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rsidR="00FE4255" w14:paraId="2AAD0D38" w14:textId="77777777">
      <w:pPr>
        <w:rPr>
          <w:rStyle w:val="Tegn"/>
        </w:rPr>
      </w:pPr>
      <w:bookmarkStart w:id="0" w:name="tempHer"/>
      <w:bookmarkStart w:id="1" w:name="_GoBack"/>
      <w:bookmarkEnd w:id="0"/>
      <w:bookmarkEnd w:id="1"/>
    </w:p>
    <w:p w:rsidR="00FE4255" w14:paraId="4BE0E101" w14:textId="77777777">
      <w:pPr>
        <w:rPr>
          <w:rStyle w:val="Tegn"/>
        </w:rPr>
      </w:pPr>
      <w:r>
        <w:rPr>
          <w:rStyle w:val="Tegn"/>
        </w:rPr>
        <w:t>Pasienttransport og ledsagelse av pasient</w:t>
      </w:r>
    </w:p>
    <w:p w:rsidR="00FE4255" w14:paraId="0D24BE08" w14:textId="77777777">
      <w:pPr>
        <w:rPr>
          <w:b/>
          <w:bCs/>
          <w:sz w:val="32"/>
        </w:rPr>
      </w:pPr>
    </w:p>
    <w:p w:rsidR="00FE4255" w14:paraId="559AE424" w14:textId="77777777">
      <w:pPr>
        <w:pStyle w:val="Heading1"/>
      </w:pPr>
      <w:r>
        <w:t>Hensikt</w:t>
      </w:r>
    </w:p>
    <w:p w:rsidR="00FE4255" w14:paraId="322F0B80" w14:textId="77777777">
      <w:pPr>
        <w:rPr>
          <w:b/>
          <w:bCs/>
          <w:sz w:val="32"/>
        </w:rPr>
      </w:pPr>
      <w:r>
        <w:t>Lette arbeidet med å organisere pasienttransport til og fra institusjoner/behandling.</w:t>
      </w:r>
    </w:p>
    <w:p w:rsidR="00FE4255" w14:paraId="51D8FFD8" w14:textId="77777777">
      <w:pPr>
        <w:pStyle w:val="Heading1"/>
      </w:pPr>
      <w:r>
        <w:t>Generelt</w:t>
      </w:r>
    </w:p>
    <w:p w:rsidR="00FE4255" w14:paraId="0CDBF337" w14:textId="77777777">
      <w:r>
        <w:t>Det har vært uklarheter i hvordan vi administrerer pasienttransport til og fra behandling her hos oss samt hvem kontakter hvem, hvor og når.</w:t>
      </w:r>
    </w:p>
    <w:p w:rsidR="00FE4255" w14:paraId="6D0E2E1D" w14:textId="77777777">
      <w:r>
        <w:t>Grunnlaget for prosedyren ligger i en egen forskrift om syketransport.</w:t>
      </w:r>
    </w:p>
    <w:p w:rsidR="00FE4255" w14:paraId="540C0406" w14:textId="77777777">
      <w:r>
        <w:t>Forskriften gjelder dekning av utgifter ved reise i forbindelse med at pasienter mottar helsetjenester der transport til behandlingssted er utover 3 km avstand, evt. under dette også ved øyeblikkelig hjelp og helsetilstand eller kommunikasjonsmessige forhold gjør det nødvendig.</w:t>
      </w:r>
    </w:p>
    <w:p w:rsidR="00FE4255" w14:paraId="6C032CD3" w14:textId="77777777">
      <w:pPr>
        <w:pStyle w:val="Heading1"/>
      </w:pPr>
      <w:r>
        <w:t>Ansvar</w:t>
      </w:r>
    </w:p>
    <w:p w:rsidR="00FE4255" w14:paraId="50DB81E7" w14:textId="77777777">
      <w:r>
        <w:t>Prosedyren oppdateres av avdelingsleder og hver enkelt behandler er ansvarlig for at prosedyren følges.</w:t>
      </w:r>
    </w:p>
    <w:p w:rsidR="00FE4255" w14:paraId="10136073" w14:textId="77777777">
      <w:pPr>
        <w:pStyle w:val="Heading1"/>
      </w:pPr>
      <w:r>
        <w:t>Handling</w:t>
      </w:r>
    </w:p>
    <w:tbl>
      <w:tblPr>
        <w:tblpPr w:leftFromText="141" w:rightFromText="141" w:vertAnchor="text" w:horzAnchor="margin" w:tblpY="470"/>
        <w:tblW w:w="5000" w:type="pct"/>
        <w:tblLook w:val="01E0"/>
      </w:tblPr>
      <w:tblGrid>
        <w:gridCol w:w="9070"/>
      </w:tblGrid>
      <w:tr w14:paraId="743BDA22" w14:textId="77777777">
        <w:tblPrEx>
          <w:tblW w:w="5000" w:type="pct"/>
          <w:tblLook w:val="01E0"/>
        </w:tblPrEx>
        <w:trPr>
          <w:trHeight w:val="185"/>
        </w:trPr>
        <w:tc>
          <w:tcPr>
            <w:tcW w:w="5000" w:type="pct"/>
          </w:tcPr>
          <w:p w:rsidR="00FE4255" w14:paraId="5267D3F9" w14:textId="77777777">
            <w:pPr>
              <w:pStyle w:val="Heading2"/>
            </w:pPr>
            <w:r>
              <w:t>Rutegående transport</w:t>
            </w:r>
          </w:p>
        </w:tc>
      </w:tr>
      <w:tr w14:paraId="3A79CCA5" w14:textId="77777777">
        <w:tblPrEx>
          <w:tblW w:w="5000" w:type="pct"/>
          <w:tblLook w:val="01E0"/>
        </w:tblPrEx>
        <w:tc>
          <w:tcPr>
            <w:tcW w:w="5000" w:type="pct"/>
          </w:tcPr>
          <w:p w:rsidR="00FE4255" w14:paraId="372C5306" w14:textId="77777777">
            <w:r>
              <w:t>Har pasienten egen bil, eller skal pasienten reise med rutegående transport?</w:t>
            </w:r>
          </w:p>
        </w:tc>
      </w:tr>
      <w:tr w14:paraId="1403074A" w14:textId="77777777">
        <w:tblPrEx>
          <w:tblW w:w="5000" w:type="pct"/>
          <w:tblLook w:val="01E0"/>
        </w:tblPrEx>
        <w:tc>
          <w:tcPr>
            <w:tcW w:w="5000" w:type="pct"/>
          </w:tcPr>
          <w:p w:rsidR="00FE4255" w14:paraId="6DACAA02" w14:textId="77777777">
            <w:r>
              <w:t>Bistå pasient med å avklare avgangstider for rutegående transport.</w:t>
            </w:r>
          </w:p>
        </w:tc>
      </w:tr>
      <w:tr w14:paraId="27C7AAC4" w14:textId="77777777">
        <w:tblPrEx>
          <w:tblW w:w="5000" w:type="pct"/>
          <w:tblLook w:val="01E0"/>
        </w:tblPrEx>
        <w:tc>
          <w:tcPr>
            <w:tcW w:w="5000" w:type="pct"/>
          </w:tcPr>
          <w:p w:rsidR="00FE4255" w14:paraId="533B5F66" w14:textId="77777777">
            <w:r>
              <w:t>Samtale med Transportkontoret vedr. transportløsninger.</w:t>
            </w:r>
          </w:p>
        </w:tc>
      </w:tr>
      <w:tr w14:paraId="35CBC192" w14:textId="77777777">
        <w:tblPrEx>
          <w:tblW w:w="5000" w:type="pct"/>
          <w:tblLook w:val="01E0"/>
        </w:tblPrEx>
        <w:tc>
          <w:tcPr>
            <w:tcW w:w="5000" w:type="pct"/>
          </w:tcPr>
          <w:p w:rsidR="00FE4255" w14:paraId="31EEEB75" w14:textId="77777777">
            <w:r>
              <w:t>Rekker pasienten rutegående transport?</w:t>
            </w:r>
          </w:p>
        </w:tc>
      </w:tr>
      <w:tr w14:paraId="440890A4" w14:textId="77777777">
        <w:tblPrEx>
          <w:tblW w:w="5000" w:type="pct"/>
          <w:tblLook w:val="01E0"/>
        </w:tblPrEx>
        <w:tc>
          <w:tcPr>
            <w:tcW w:w="5000" w:type="pct"/>
          </w:tcPr>
          <w:p w:rsidR="00FE4255" w14:paraId="64CDBE40" w14:textId="77777777">
            <w:pPr>
              <w:rPr>
                <w:b/>
              </w:rPr>
            </w:pPr>
            <w:r>
              <w:rPr>
                <w:b/>
              </w:rPr>
              <w:t>Spesialtransport</w:t>
            </w:r>
          </w:p>
        </w:tc>
      </w:tr>
      <w:tr w14:paraId="67FD5C31" w14:textId="77777777">
        <w:tblPrEx>
          <w:tblW w:w="5000" w:type="pct"/>
          <w:tblLook w:val="01E0"/>
        </w:tblPrEx>
        <w:tc>
          <w:tcPr>
            <w:tcW w:w="5000" w:type="pct"/>
          </w:tcPr>
          <w:p w:rsidR="00FE4255" w14:paraId="17A1B2EE" w14:textId="77777777">
            <w:r>
              <w:t>Har pasienten behov for spesialtransport?</w:t>
            </w:r>
          </w:p>
          <w:p w:rsidR="00FE4255" w14:paraId="315A15A6" w14:textId="77777777">
            <w:r>
              <w:t>(fly eller drosje)</w:t>
            </w:r>
          </w:p>
        </w:tc>
      </w:tr>
      <w:tr w14:paraId="49803865" w14:textId="77777777">
        <w:tblPrEx>
          <w:tblW w:w="5000" w:type="pct"/>
          <w:tblLook w:val="01E0"/>
        </w:tblPrEx>
        <w:tc>
          <w:tcPr>
            <w:tcW w:w="5000" w:type="pct"/>
          </w:tcPr>
          <w:p w:rsidR="00FE4255" w14:paraId="7DC6AA4D" w14:textId="77777777">
            <w:r>
              <w:t>Har pasienten medisinsk behov for ledsager?</w:t>
            </w:r>
          </w:p>
        </w:tc>
      </w:tr>
      <w:tr w14:paraId="41C641F1" w14:textId="77777777">
        <w:tblPrEx>
          <w:tblW w:w="5000" w:type="pct"/>
          <w:tblLook w:val="01E0"/>
        </w:tblPrEx>
        <w:tc>
          <w:tcPr>
            <w:tcW w:w="5000" w:type="pct"/>
          </w:tcPr>
          <w:p w:rsidR="00FE4255" w14:paraId="57004E3C" w14:textId="77777777">
            <w:r>
              <w:t>Avklare spesielle behov hos pasient: alene i taxi, sitte foran, hele baksetet, rullestol, annet.</w:t>
            </w:r>
          </w:p>
        </w:tc>
      </w:tr>
      <w:tr w14:paraId="4246D139" w14:textId="77777777">
        <w:tblPrEx>
          <w:tblW w:w="5000" w:type="pct"/>
          <w:tblLook w:val="01E0"/>
        </w:tblPrEx>
        <w:tc>
          <w:tcPr>
            <w:tcW w:w="5000" w:type="pct"/>
          </w:tcPr>
          <w:p w:rsidR="00FE4255" w14:paraId="6DDC94D6" w14:textId="77777777">
            <w:r>
              <w:t>Skrive ut blankett RTV 2.32</w:t>
            </w:r>
          </w:p>
        </w:tc>
      </w:tr>
      <w:tr w14:paraId="61A022C5" w14:textId="77777777">
        <w:tblPrEx>
          <w:tblW w:w="5000" w:type="pct"/>
          <w:tblLook w:val="01E0"/>
        </w:tblPrEx>
        <w:tc>
          <w:tcPr>
            <w:tcW w:w="5000" w:type="pct"/>
          </w:tcPr>
          <w:p w:rsidR="00FE4255" w14:paraId="31D55EBC" w14:textId="77777777">
            <w:r>
              <w:t>Bestille drosjetransport hos Transportkontoret eller flyreise hos Flytelefonen.</w:t>
            </w:r>
          </w:p>
        </w:tc>
      </w:tr>
      <w:tr w14:paraId="01E85707" w14:textId="77777777">
        <w:tblPrEx>
          <w:tblW w:w="5000" w:type="pct"/>
          <w:tblLook w:val="01E0"/>
        </w:tblPrEx>
        <w:tc>
          <w:tcPr>
            <w:tcW w:w="5000" w:type="pct"/>
          </w:tcPr>
          <w:p w:rsidR="00FE4255" w14:paraId="5762BC8D" w14:textId="77777777">
            <w:r>
              <w:t>Har vi meldt transportbehov til Transportkontoret før kl. 1300 avreisedagen?</w:t>
            </w:r>
          </w:p>
        </w:tc>
      </w:tr>
    </w:tbl>
    <w:p w:rsidR="00FE4255" w14:paraId="495F46F0" w14:textId="77777777">
      <w:pPr>
        <w:rPr>
          <w:b/>
          <w:bCs/>
          <w:sz w:val="32"/>
        </w:rPr>
      </w:pPr>
      <w:r>
        <w:t>Vi må sjekke ifht:</w:t>
      </w:r>
      <w:r>
        <w:tab/>
      </w:r>
    </w:p>
    <w:p w:rsidR="00FE4255" w14:paraId="67314326" w14:textId="77777777"/>
    <w:p w:rsidR="00FE4255" w14:paraId="67E9F11A" w14:textId="77777777"/>
    <w:p w:rsidR="00FE4255" w14:paraId="14D36CA8" w14:textId="77777777"/>
    <w:p w:rsidR="00FE4255" w14:paraId="0DFC2653" w14:textId="77777777"/>
    <w:p w:rsidR="00FE4255" w14:paraId="1D5707F6" w14:textId="77777777">
      <w:pPr>
        <w:rPr>
          <w:b/>
          <w:sz w:val="28"/>
          <w:szCs w:val="28"/>
        </w:rPr>
      </w:pPr>
      <w:r>
        <w:rPr>
          <w:b/>
          <w:sz w:val="28"/>
          <w:szCs w:val="28"/>
        </w:rPr>
        <w:t>Retningslinjer for utskrivning av rekvisisjon for spesialtransport (taxi og fly) og bestilling av reise for pasienten</w:t>
      </w:r>
    </w:p>
    <w:p w:rsidR="00FE4255" w14:paraId="2ED9189F" w14:textId="77777777"/>
    <w:p w:rsidR="00FE4255" w14:paraId="599264B3" w14:textId="77777777">
      <w:r>
        <w:t>Informasjonen nedenfor er en oppsummering av lover, retningslinjer og rundskriv på området.</w:t>
      </w:r>
    </w:p>
    <w:p w:rsidR="00FE4255" w14:paraId="602E182B" w14:textId="77777777"/>
    <w:p w:rsidR="00FE4255" w14:paraId="63620E19" w14:textId="77777777">
      <w:pPr>
        <w:rPr>
          <w:b/>
        </w:rPr>
      </w:pPr>
      <w:r>
        <w:rPr>
          <w:b/>
        </w:rPr>
        <w:t>Rett til syketransport</w:t>
      </w:r>
    </w:p>
    <w:p w:rsidR="00FE4255" w14:paraId="43C3C52D" w14:textId="77777777">
      <w:r>
        <w:rPr>
          <w:u w:val="single"/>
        </w:rPr>
        <w:t>Pasienten</w:t>
      </w:r>
      <w:r>
        <w:t xml:space="preserve"> har rett til dekning av nødvendige utgifter når han må reise i forbindelse med helsetjeneste som omfattes av lov om spesialisthelsetjenesten, lov om helseforetak eller lov om folketrygd.</w:t>
      </w:r>
    </w:p>
    <w:p w:rsidR="00FE4255" w14:paraId="48701EFF" w14:textId="77777777"/>
    <w:p w:rsidR="00FE4255" w14:paraId="1061F9B3" w14:textId="77777777">
      <w:r>
        <w:t xml:space="preserve">Stønad ytes bare til dekning av reiseutgifter til </w:t>
      </w:r>
      <w:r>
        <w:rPr>
          <w:u w:val="single"/>
        </w:rPr>
        <w:t>nærmeste</w:t>
      </w:r>
      <w:r>
        <w:t xml:space="preserve"> behandlingssted. </w:t>
      </w:r>
      <w:r>
        <w:rPr>
          <w:u w:val="single"/>
        </w:rPr>
        <w:t>Rimeligste</w:t>
      </w:r>
      <w:r>
        <w:t xml:space="preserve"> reisemåte med rutegående transportmiddel skal benyttes. </w:t>
      </w:r>
      <w:r>
        <w:rPr>
          <w:u w:val="single"/>
        </w:rPr>
        <w:t>Spesialtransport</w:t>
      </w:r>
      <w:r>
        <w:t xml:space="preserve"> som fly eller Taxi kan benyttes der det ikke går rutegående transport eller der pasientens helsetilstand krever det.</w:t>
      </w:r>
    </w:p>
    <w:p w:rsidR="00FE4255" w14:paraId="19B5126F" w14:textId="77777777"/>
    <w:p w:rsidR="00FE4255" w14:paraId="5290EDF6" w14:textId="77777777">
      <w:pPr>
        <w:rPr>
          <w:b/>
        </w:rPr>
      </w:pPr>
      <w:r>
        <w:rPr>
          <w:b/>
        </w:rPr>
        <w:t>Hva er spesialtransport?</w:t>
      </w:r>
    </w:p>
    <w:p w:rsidR="00FE4255" w14:paraId="1D05D4B4" w14:textId="77777777">
      <w:r>
        <w:t>Fly eller Taxi defineres som spesialtransport og kan benyttes der det ikke går(fravær av) rutegående transport eller der pasientens helsetilstand krever det. Spesialtransport kan av helsemessige grunner rekvireres av følgende helsepersonell: Lege, psykolog, jordmor, fysioterapeut, kiropraktor, logoped, audiopedagog og ortopediingeniør. I tillegg kan avdelingssykepleier, sjefsykepleier og faglig ansvarlig på røntgen og laboratorium ved sykehus skrive ut rekvisisjon. Transportkontoret vurderer om det foreligger transportmessige grunner som tilsier bruk av spesialtransport.</w:t>
      </w:r>
    </w:p>
    <w:p w:rsidR="00FE4255" w14:paraId="03BDCB2C" w14:textId="77777777"/>
    <w:p w:rsidR="00FE4255" w14:paraId="2327F8EE" w14:textId="77777777">
      <w:r>
        <w:t>Elektronisk rekvisisjon skal benyttes.</w:t>
      </w:r>
    </w:p>
    <w:p w:rsidR="00FE4255" w14:paraId="4F8580CD" w14:textId="77777777"/>
    <w:p w:rsidR="00FE4255" w14:paraId="4FAB171B" w14:textId="77777777">
      <w:pPr>
        <w:rPr>
          <w:b/>
        </w:rPr>
      </w:pPr>
      <w:r>
        <w:rPr>
          <w:b/>
        </w:rPr>
        <w:t>Når rekvireres spesialtransport?</w:t>
      </w:r>
    </w:p>
    <w:p w:rsidR="00FE4255" w14:paraId="71A25074" w14:textId="77777777">
      <w:r>
        <w:t xml:space="preserve">Utgifter til spesialtransport dekkes ikke selv om rutegående transport medfører </w:t>
      </w:r>
      <w:r>
        <w:rPr>
          <w:u w:val="single"/>
        </w:rPr>
        <w:t>bryderi</w:t>
      </w:r>
      <w:r>
        <w:t xml:space="preserve"> for pasienten</w:t>
      </w:r>
    </w:p>
    <w:p w:rsidR="00FE4255" w14:paraId="7AF576AF" w14:textId="77777777"/>
    <w:p w:rsidR="00FE4255" w14:paraId="35D72437" w14:textId="77777777">
      <w:r>
        <w:t xml:space="preserve">Rekvisisjon av spesialtransport gjøres i de tilfeller der det vil medføre </w:t>
      </w:r>
      <w:r>
        <w:rPr>
          <w:u w:val="single"/>
        </w:rPr>
        <w:t>urimelig helsemessig ulempe</w:t>
      </w:r>
      <w:r>
        <w:t xml:space="preserve"> for pasienten å benytte rimeligste rutegående transport:</w:t>
      </w:r>
    </w:p>
    <w:p w:rsidR="00FE4255" w14:paraId="19952993" w14:textId="77777777">
      <w:pPr>
        <w:numPr>
          <w:ilvl w:val="0"/>
          <w:numId w:val="21"/>
        </w:numPr>
      </w:pPr>
      <w:r>
        <w:t xml:space="preserve">Har </w:t>
      </w:r>
      <w:r>
        <w:rPr>
          <w:u w:val="single"/>
        </w:rPr>
        <w:t>store</w:t>
      </w:r>
      <w:r>
        <w:t xml:space="preserve"> på- og avstigningsvansker</w:t>
      </w:r>
    </w:p>
    <w:p w:rsidR="00FE4255" w14:paraId="0A68ACD8" w14:textId="77777777">
      <w:pPr>
        <w:numPr>
          <w:ilvl w:val="0"/>
          <w:numId w:val="21"/>
        </w:numPr>
      </w:pPr>
      <w:r>
        <w:t xml:space="preserve">Har </w:t>
      </w:r>
      <w:r>
        <w:rPr>
          <w:u w:val="single"/>
        </w:rPr>
        <w:t>store</w:t>
      </w:r>
      <w:r>
        <w:t xml:space="preserve"> sittevansker</w:t>
      </w:r>
    </w:p>
    <w:p w:rsidR="00FE4255" w14:paraId="6CBB9609" w14:textId="77777777">
      <w:pPr>
        <w:numPr>
          <w:ilvl w:val="0"/>
          <w:numId w:val="21"/>
        </w:numPr>
      </w:pPr>
      <w:r>
        <w:t xml:space="preserve">Har </w:t>
      </w:r>
      <w:r>
        <w:rPr>
          <w:u w:val="single"/>
        </w:rPr>
        <w:t>betydelig</w:t>
      </w:r>
      <w:r>
        <w:t xml:space="preserve"> redusert orienteringsevne</w:t>
      </w:r>
    </w:p>
    <w:p w:rsidR="00FE4255" w14:paraId="7377C09E" w14:textId="77777777">
      <w:pPr>
        <w:numPr>
          <w:ilvl w:val="0"/>
          <w:numId w:val="21"/>
        </w:numPr>
      </w:pPr>
      <w:r>
        <w:t xml:space="preserve">Av </w:t>
      </w:r>
      <w:r>
        <w:rPr>
          <w:u w:val="single"/>
        </w:rPr>
        <w:t>psykiske</w:t>
      </w:r>
      <w:r>
        <w:t xml:space="preserve"> årsaker ikke kan ta rutegående transport</w:t>
      </w:r>
    </w:p>
    <w:p w:rsidR="00FE4255" w14:paraId="54255639" w14:textId="77777777"/>
    <w:p w:rsidR="00FE4255" w14:paraId="3769A70B" w14:textId="77777777">
      <w:pPr>
        <w:rPr>
          <w:b/>
        </w:rPr>
      </w:pPr>
      <w:r>
        <w:rPr>
          <w:b/>
        </w:rPr>
        <w:t>Utskrivning av pasient og bestilling av reise (spesialtransport)</w:t>
      </w:r>
    </w:p>
    <w:p w:rsidR="00FE4255" w14:paraId="6B3A1EC5" w14:textId="77777777">
      <w:r>
        <w:t>Helsepersonell må påse at pasienten skrives ut til tidspunkter som gjør det mulig å benytte rutegående transport hjem eller reise med samordnet transport fra Transportkontoret. I all hovedsak bør pasientene skrives ut i løpet av Transportkontorets åpningstid. Sjekkliste for bestilling av syketransport før utreise fra sengepost benyttes i forbindelse med utskrivning.</w:t>
      </w:r>
    </w:p>
    <w:p w:rsidR="00FE4255" w14:paraId="2FBB5A3D" w14:textId="77777777"/>
    <w:p w:rsidR="00FE4255" w14:paraId="41819493" w14:textId="77777777">
      <w:r>
        <w:t>Pasienten skal som hovedregel benytte rutegående transport hjem fra behandling. Dersom det er medisinsk nødvendig, eller det er fravær av rutegående transporttilbud, kan det skrives ut rekvisisjon for spesialtransport som taxi eller fly – dette gjøres elektronisk.</w:t>
      </w:r>
    </w:p>
    <w:p w:rsidR="00FE4255" w14:paraId="232DB102" w14:textId="77777777"/>
    <w:p w:rsidR="00FE4255" w14:paraId="2AEC58E5" w14:textId="77777777">
      <w:r>
        <w:t>Informasjon om rutetider og avganger med rutegående transport og veiledning for øvrig fåes ved henvendelse til Transportkontoret i deres åpningstid. Utenom åpningstid benyttes rutetabeller, internettsider og annet tilgjengelig materiell på avdelingene.</w:t>
      </w:r>
    </w:p>
    <w:p w:rsidR="00FE4255" w14:paraId="481B0163" w14:textId="77777777"/>
    <w:p w:rsidR="00FE4255" w14:paraId="4F1115A5" w14:textId="77777777">
      <w:r>
        <w:t>Bestilling av reise skjer enten til vårt Transportkontor eller vår Flytelefon i henhold til informasjon nedenfor:</w:t>
      </w:r>
    </w:p>
    <w:p w:rsidR="00FE4255" w14:paraId="5D783D3F" w14:textId="77777777"/>
    <w:p w:rsidR="00FE4255" w14:paraId="68D27FB6" w14:textId="77777777">
      <w:pPr>
        <w:rPr>
          <w:b/>
        </w:rPr>
      </w:pPr>
      <w:r>
        <w:rPr>
          <w:b/>
        </w:rPr>
        <w:t>Transportkontoret</w:t>
      </w:r>
    </w:p>
    <w:p w:rsidR="00FE4255" w14:paraId="6E7A638C" w14:textId="77777777">
      <w:r>
        <w:t xml:space="preserve">Transportkontoret er lokalisert til resepsjonsområdet ved klinikk Hammerfest. All Spesialtransport med taxi som krysser en kommunegrense skal koordineres og samordnes av Transportkontoret. Kontoret bistår pasienten ved bestilling av transport til behandling/konsultasjon. De bistår også helsepersonell i foretaket ved vurdering av alle typer transport og bestilling. </w:t>
      </w:r>
    </w:p>
    <w:p w:rsidR="00FE4255" w14:paraId="6849EA6B" w14:textId="77777777"/>
    <w:p w:rsidR="00FE4255" w14:paraId="76B2EEBF" w14:textId="77777777">
      <w:r>
        <w:t>Åpningstid er mandag til fredag 0800-1530. Utenom åpningstid ringes nærmeste drosjesentral. Transportbehov må meldes til kontoret før kl.1300 dagen før. Fra foretakets egne avdelinger meldes behov før kl.1300 samme dag som utskrivningen.</w:t>
      </w:r>
    </w:p>
    <w:p w:rsidR="00FE4255" w14:paraId="497E1A76" w14:textId="77777777">
      <w:r>
        <w:t>Telefon: 05515, internnummer: 1367,1369.</w:t>
      </w:r>
    </w:p>
    <w:p w:rsidR="00FE4255" w14:paraId="05C9EB20" w14:textId="77777777"/>
    <w:p w:rsidR="00FE4255" w14:paraId="2E4DDE54" w14:textId="77777777">
      <w:pPr>
        <w:rPr>
          <w:b/>
        </w:rPr>
      </w:pPr>
      <w:r>
        <w:rPr>
          <w:b/>
        </w:rPr>
        <w:t>Flytelefonen</w:t>
      </w:r>
    </w:p>
    <w:p w:rsidR="00FE4255" w14:paraId="7C56FCBA" w14:textId="77777777">
      <w:r>
        <w:t>Berg - Hansen reisebyrå driver foretakets Flytelefon. Kontoret er lokalisert til Gravdal sykehus i Lofoten (Nordlandssykehuset). All flytransport bestilles via flytelefonen. Reisebyrået kan også bestille annen transport som for eksempel Hurtigrute. Reisebyrået bistår pasienten ved bestilling av transport til behandling/konsultasjon. De bistår også helsepersonell i foretaket med råd og veiledning ved bestilling av reise.</w:t>
      </w:r>
    </w:p>
    <w:p w:rsidR="00FE4255" w14:paraId="302A5EF6" w14:textId="77777777">
      <w:r>
        <w:t xml:space="preserve"> </w:t>
      </w:r>
    </w:p>
    <w:p w:rsidR="00FE4255" w14:paraId="6489D2B7" w14:textId="77777777">
      <w:r>
        <w:t>Åpningstid er mandag til fredag 0800-1800, lør 1000-1400, søn 1200-1600. Utenom åpningstid ringes vakttelefonen.</w:t>
      </w:r>
    </w:p>
    <w:p w:rsidR="00FE4255" w14:paraId="16659E09" w14:textId="77777777">
      <w:r>
        <w:t>Telefon: 05515, vakttelefon: 08050.</w:t>
      </w:r>
    </w:p>
    <w:p w:rsidR="00FE4255" w14:paraId="536C73CB" w14:textId="77777777">
      <w:r>
        <w:t>Faktura- og rekvisisjonsadresse: Berg-Hansen Nord-Norge, Økonomiavdelingen, Boks 23, 8401 Sortland.</w:t>
      </w:r>
    </w:p>
    <w:p w:rsidR="00FE4255" w14:paraId="02A31941" w14:textId="77777777"/>
    <w:p w:rsidR="00FE4255" w14:paraId="460C724F" w14:textId="77777777">
      <w:r>
        <w:t>Hammerfest 30.04.2008</w:t>
      </w:r>
    </w:p>
    <w:p w:rsidR="00FE4255" w14:paraId="668A142B" w14:textId="77777777">
      <w:r>
        <w:t>Helse Finnmark HF</w:t>
      </w:r>
    </w:p>
    <w:p w:rsidR="00FE4255" w14:paraId="5A34B3CD" w14:textId="77777777"/>
    <w:p w:rsidR="00FE4255" w14:paraId="32E294D1" w14:textId="77777777"/>
    <w:p w:rsidR="00FE4255" w14:paraId="3973EB7F" w14:textId="77777777"/>
    <w:p w:rsidR="00FE4255" w14:paraId="2F1E2B3F" w14:textId="77777777"/>
    <w:p w:rsidR="00FE4255" w14:paraId="336DEDFF" w14:textId="77777777"/>
    <w:p w:rsidR="00FE4255" w14:paraId="1B502EE0" w14:textId="77777777"/>
    <w:p w:rsidR="00FE4255" w14:paraId="6E22F5AE" w14:textId="77777777"/>
    <w:p w:rsidR="00FE4255" w14:paraId="4E37F7CA" w14:textId="77777777"/>
    <w:p w:rsidR="00FE4255" w14:paraId="5429E9A8" w14:textId="77777777"/>
    <w:p w:rsidR="00FE4255" w14:paraId="66F5B3BC" w14:textId="77777777"/>
    <w:p w:rsidR="00FE4255" w14:paraId="7AFD2E1A" w14:textId="77777777"/>
    <w:p w:rsidR="00FE4255" w14:paraId="5DDE907B" w14:textId="77777777">
      <w:pPr>
        <w:pStyle w:val="Heading1"/>
      </w:pPr>
      <w:r>
        <w:t xml:space="preserve">Retningslinjer vedrørende ledsagelse av pasient </w:t>
      </w:r>
    </w:p>
    <w:p w:rsidR="00FE4255" w14:paraId="3E59B465" w14:textId="77777777"/>
    <w:p w:rsidR="00FE4255" w14:paraId="126A6E3F" w14:textId="77777777">
      <w:r>
        <w:t>Informasjonen nedenfor er en kort oppsummering av lover, retningslinjer og rundskriv på området.</w:t>
      </w:r>
    </w:p>
    <w:p w:rsidR="00FE4255" w14:paraId="18141B6A" w14:textId="77777777">
      <w:pPr>
        <w:pStyle w:val="Heading3"/>
        <w:numPr>
          <w:ilvl w:val="0"/>
          <w:numId w:val="0"/>
        </w:numPr>
        <w:rPr>
          <w:rFonts w:ascii="Times New Roman" w:hAnsi="Times New Roman" w:cs="Times New Roman"/>
          <w:b w:val="0"/>
          <w:sz w:val="24"/>
          <w:szCs w:val="24"/>
        </w:rPr>
      </w:pPr>
      <w:r>
        <w:rPr>
          <w:rFonts w:ascii="Times New Roman" w:hAnsi="Times New Roman" w:cs="Times New Roman"/>
          <w:b w:val="0"/>
          <w:sz w:val="24"/>
          <w:szCs w:val="24"/>
        </w:rPr>
        <w:t>Kostnadene knyttet til pasienttransport, herunder ledsagertjeneste, skal som hovedregel dekkes av Helse Finnmark HF i henhold til lov om Spesialisthelsetjenesten § 5-5. Detaljert informasjon om ledsagelse av pasient følger nedenfor. Kommunene har plikt til å stille med ledsagere etter behov i forbindelse med transport av pasient til legebehandling. Ansvaret reguleres av sosialtjenesteloven § 4-3 og dens forarbeider og rundskriv. Tolkning av ansvar i henhold til loven er foretatt av Helsetilsynet i Finnmark og bekreftes i brev av 14.03.2005 til alle rådmennene i kommunene i Finnmark.</w:t>
      </w:r>
    </w:p>
    <w:p w:rsidR="00FE4255" w14:paraId="566C71A5" w14:textId="77777777">
      <w:pPr>
        <w:ind w:left="360"/>
      </w:pPr>
    </w:p>
    <w:p w:rsidR="00FE4255" w14:paraId="1950B35E" w14:textId="77777777">
      <w:pPr>
        <w:numPr>
          <w:ilvl w:val="0"/>
          <w:numId w:val="22"/>
        </w:numPr>
      </w:pPr>
      <w:r>
        <w:t xml:space="preserve">Kostnader til ledsagelse dekkes kun dersom det foreligger et </w:t>
      </w:r>
      <w:r>
        <w:rPr>
          <w:u w:val="single"/>
        </w:rPr>
        <w:t>medisinsk behov</w:t>
      </w:r>
      <w:r>
        <w:t>.</w:t>
      </w:r>
    </w:p>
    <w:p w:rsidR="00FE4255" w14:paraId="47FDCA41" w14:textId="77777777">
      <w:pPr>
        <w:numPr>
          <w:ilvl w:val="0"/>
          <w:numId w:val="22"/>
        </w:numPr>
      </w:pPr>
      <w:r>
        <w:t xml:space="preserve">Det er helseforetaket som </w:t>
      </w:r>
      <w:r>
        <w:rPr>
          <w:u w:val="single"/>
        </w:rPr>
        <w:t>pasienten rullerer under</w:t>
      </w:r>
      <w:r>
        <w:t xml:space="preserve"> som skal dekke kostnadene til reise for pasient og ledsager.(bosted avgjør altså hvem som skal betale)</w:t>
      </w:r>
    </w:p>
    <w:p w:rsidR="00FE4255" w14:paraId="6E4506C9" w14:textId="77777777">
      <w:pPr>
        <w:numPr>
          <w:ilvl w:val="0"/>
          <w:numId w:val="22"/>
        </w:numPr>
      </w:pPr>
      <w:r>
        <w:t xml:space="preserve">Dersom det er ledsaget i forbindelse med ambulanseoppdrag (ambulanse bil/båt/fly) skal kostnaden dekkes over budsjettet til </w:t>
      </w:r>
      <w:r>
        <w:rPr>
          <w:u w:val="single"/>
        </w:rPr>
        <w:t>prehospitale tjenester</w:t>
      </w:r>
      <w:r>
        <w:t xml:space="preserve"> (ambulansetjenesten)</w:t>
      </w:r>
    </w:p>
    <w:p w:rsidR="00FE4255" w14:paraId="692251CA" w14:textId="77777777">
      <w:pPr>
        <w:numPr>
          <w:ilvl w:val="0"/>
          <w:numId w:val="22"/>
        </w:numPr>
      </w:pPr>
      <w:r>
        <w:t xml:space="preserve">Dersom det er ledsaget på annen måte (bil/buss/rutefly etc.) så skal kostnaden dekkes over budsjettet til </w:t>
      </w:r>
      <w:r>
        <w:rPr>
          <w:u w:val="single"/>
        </w:rPr>
        <w:t>syketransport</w:t>
      </w:r>
      <w:r>
        <w:t>. Gjelder kun eksterne kostnader som innleie av personell, kost, overnatting, reise etc.</w:t>
      </w:r>
    </w:p>
    <w:p w:rsidR="00FE4255" w14:paraId="64A8AD7D" w14:textId="77777777">
      <w:pPr>
        <w:numPr>
          <w:ilvl w:val="0"/>
          <w:numId w:val="22"/>
        </w:numPr>
      </w:pPr>
      <w:r>
        <w:t xml:space="preserve">Kostnader knyttet til reise eller ledsagelse i forbindelse med </w:t>
      </w:r>
      <w:r>
        <w:rPr>
          <w:u w:val="single"/>
        </w:rPr>
        <w:t>flytting/overføring av pasient</w:t>
      </w:r>
      <w:r>
        <w:t xml:space="preserve"> mellom institusjonens enkelte avdelinger (intern transport) skal dekkes av institusjonens driftsbudsjett selv om avdelingene ligger langt fra hverandre.</w:t>
      </w:r>
    </w:p>
    <w:p w:rsidR="00FE4255" w14:paraId="36147EF6" w14:textId="77777777">
      <w:pPr>
        <w:numPr>
          <w:ilvl w:val="0"/>
          <w:numId w:val="22"/>
        </w:numPr>
      </w:pPr>
      <w:r>
        <w:t xml:space="preserve">Reiseutgifter for pasient og ledsager til lege, tannlege eller andre ambulatoriske </w:t>
      </w:r>
      <w:r>
        <w:rPr>
          <w:u w:val="single"/>
        </w:rPr>
        <w:t>behandlinger under opphold i helseinstitusjon</w:t>
      </w:r>
      <w:r>
        <w:t xml:space="preserve"> dekkes over institusjonens driftsbudsjett.</w:t>
      </w:r>
    </w:p>
    <w:p w:rsidR="00FE4255" w14:paraId="4B576215" w14:textId="77777777">
      <w:pPr>
        <w:numPr>
          <w:ilvl w:val="0"/>
          <w:numId w:val="22"/>
        </w:numPr>
      </w:pPr>
      <w:r>
        <w:t xml:space="preserve">Dersom en pasient legges inn ved annen institusjon </w:t>
      </w:r>
      <w:r>
        <w:rPr>
          <w:u w:val="single"/>
        </w:rPr>
        <w:t>under permisjon</w:t>
      </w:r>
      <w:r>
        <w:t xml:space="preserve"> anses pasienten som utskrevet og reise/ledsagerutgifter ved innleggelse i den nye institusjonen kan dekkes.</w:t>
      </w:r>
    </w:p>
    <w:p w:rsidR="00FE4255" w14:paraId="725A9ABD" w14:textId="77777777">
      <w:pPr>
        <w:numPr>
          <w:ilvl w:val="1"/>
          <w:numId w:val="22"/>
        </w:numPr>
      </w:pPr>
      <w:r>
        <w:t xml:space="preserve">Dersom helseforetaket finner å kunne legge </w:t>
      </w:r>
      <w:r>
        <w:rPr>
          <w:u w:val="single"/>
        </w:rPr>
        <w:t>poliklinisk behandling</w:t>
      </w:r>
      <w:r>
        <w:t xml:space="preserve"> utenfor foretaket, dekkes reiseutgifter av den enkelte avdeling for pasienter som er innlagt. For pasienter som ikke er innlagt dekkes kostnadene over budsjettet for syketransport. </w:t>
      </w:r>
    </w:p>
    <w:p w:rsidR="00FE4255" w14:paraId="18EF4012" w14:textId="77777777">
      <w:pPr>
        <w:numPr>
          <w:ilvl w:val="1"/>
          <w:numId w:val="22"/>
        </w:numPr>
      </w:pPr>
      <w:r>
        <w:t xml:space="preserve">Reise- og ledsagerutgifter i forbindelse med permisjonsreiser dekkes kun ved </w:t>
      </w:r>
      <w:r>
        <w:rPr>
          <w:u w:val="single"/>
        </w:rPr>
        <w:t>livstruende sykdom</w:t>
      </w:r>
      <w:r>
        <w:t>. Permisjonsreiser dekkes ikke for pasienter som er bosatt i fylket hvor sykehuset ligger.</w:t>
      </w:r>
    </w:p>
    <w:p w:rsidR="00FE4255" w14:paraId="2D79AC4F" w14:textId="77777777">
      <w:pPr>
        <w:numPr>
          <w:ilvl w:val="1"/>
          <w:numId w:val="22"/>
        </w:numPr>
      </w:pPr>
      <w:r>
        <w:t xml:space="preserve">Ledsager skal som hovedregel reise med </w:t>
      </w:r>
      <w:r>
        <w:rPr>
          <w:u w:val="single"/>
        </w:rPr>
        <w:t>rimeligste rutegående skyss hjem</w:t>
      </w:r>
      <w:r>
        <w:t xml:space="preserve">. </w:t>
      </w:r>
    </w:p>
    <w:p w:rsidR="00FE4255" w14:paraId="2FD42E43" w14:textId="77777777">
      <w:pPr>
        <w:numPr>
          <w:ilvl w:val="1"/>
          <w:numId w:val="22"/>
        </w:numPr>
      </w:pPr>
      <w:r>
        <w:rPr>
          <w:u w:val="single"/>
        </w:rPr>
        <w:t>Den som rekvirerer ledsager</w:t>
      </w:r>
      <w:r>
        <w:t xml:space="preserve"> utbetaler godtgjørelse til ledsager og sender refusjonskrav til ansvarlig i etterkant i.h.t det som står ovenfor.</w:t>
      </w:r>
    </w:p>
    <w:p w:rsidR="00FE4255" w14:paraId="79FF98D4" w14:textId="77777777">
      <w:pPr>
        <w:numPr>
          <w:ilvl w:val="1"/>
          <w:numId w:val="22"/>
        </w:numPr>
      </w:pPr>
      <w:r>
        <w:rPr>
          <w:u w:val="single"/>
        </w:rPr>
        <w:t>Eget skjema</w:t>
      </w:r>
      <w:r>
        <w:t xml:space="preserve"> for reiseregning skal benyttes. Finnes under pasienttransport på intranett.</w:t>
      </w:r>
    </w:p>
    <w:p w:rsidR="00FE4255" w14:paraId="5D96EAB6" w14:textId="77777777">
      <w:pPr>
        <w:ind w:left="360"/>
      </w:pPr>
    </w:p>
    <w:p w:rsidR="00FE4255" w14:paraId="01B71EF7" w14:textId="77777777">
      <w:r>
        <w:t>Hammerfest 26.06.08</w:t>
      </w:r>
    </w:p>
    <w:p w:rsidR="000C2B86" w:rsidP="000C2B86" w14:paraId="70C0880E" w14:textId="0F71767A">
      <w:pPr>
        <w:rPr>
          <w:b/>
          <w:bCs/>
          <w:szCs w:val="24"/>
        </w:rPr>
      </w:pPr>
      <w:r>
        <w:t>Helse Finnmark HF</w:t>
      </w:r>
      <w:bookmarkStart w:id="2" w:name="_Hlk203049452"/>
      <w:r w:rsidRPr="000C2B86">
        <w:rPr>
          <w:b/>
          <w:bCs/>
          <w:szCs w:val="24"/>
        </w:rPr>
        <w:t xml:space="preserve"> </w:t>
      </w:r>
    </w:p>
    <w:p w:rsidR="000C2B86" w:rsidRPr="00BD1B41" w:rsidP="000C2B86" w14:paraId="253066EA" w14:textId="77777777">
      <w:pPr>
        <w:rPr>
          <w:b/>
          <w:bCs/>
          <w:szCs w:val="24"/>
        </w:rPr>
      </w:pPr>
      <w:r w:rsidRPr="00BD1B41">
        <w:rPr>
          <w:b/>
          <w:bCs/>
          <w:szCs w:val="24"/>
        </w:rPr>
        <w:t>Versjonsmerknad</w:t>
      </w:r>
    </w:p>
    <w:p w:rsidR="000C2B86" w:rsidRPr="00E81DE0" w:rsidP="000C2B86" w14:paraId="4CE8F327" w14:textId="5A2333ED">
      <w:pPr>
        <w:rPr>
          <w:szCs w:val="24"/>
        </w:rPr>
      </w:pPr>
      <w:r w:rsidRPr="00E81DE0">
        <w:rPr>
          <w:szCs w:val="24"/>
        </w:rPr>
        <w:fldChar w:fldCharType="begin" w:fldLock="1"/>
      </w:r>
      <w:r w:rsidRPr="00E81DE0">
        <w:rPr>
          <w:szCs w:val="24"/>
        </w:rPr>
        <w:instrText>DOCVARIABLE EK_Merknad \*charformat \* MERGEFORMAT</w:instrText>
      </w:r>
      <w:r w:rsidRPr="00E81DE0">
        <w:rPr>
          <w:szCs w:val="24"/>
        </w:rPr>
        <w:fldChar w:fldCharType="separate"/>
      </w:r>
      <w:r w:rsidR="0022061A">
        <w:rPr>
          <w:noProof/>
          <w:szCs w:val="24"/>
        </w:rPr>
        <w:t>Konvertert til</w:t>
      </w:r>
      <w:r w:rsidR="0022061A">
        <w:rPr>
          <w:szCs w:val="24"/>
        </w:rPr>
        <w:t xml:space="preserve"> "ekte" KVIKK-dokument</w:t>
      </w:r>
      <w:r w:rsidRPr="00E81DE0">
        <w:rPr>
          <w:szCs w:val="24"/>
        </w:rPr>
        <w:fldChar w:fldCharType="end"/>
      </w:r>
    </w:p>
    <w:p w:rsidR="000C2B86" w:rsidRPr="00E81DE0" w:rsidP="000C2B86" w14:paraId="1FC4F856" w14:textId="77777777">
      <w:pPr>
        <w:spacing w:line="276" w:lineRule="auto"/>
        <w:rPr>
          <w:szCs w:val="24"/>
        </w:rPr>
      </w:pPr>
    </w:p>
    <w:p w:rsidR="000C2B86" w:rsidRPr="00BD1B41" w:rsidP="000C2B86" w14:paraId="6277B490" w14:textId="77777777">
      <w:pPr>
        <w:rPr>
          <w:b/>
          <w:bCs/>
          <w:color w:val="808080"/>
          <w:szCs w:val="24"/>
        </w:rPr>
      </w:pPr>
      <w:r w:rsidRPr="00BD1B41">
        <w:rPr>
          <w:b/>
          <w:bCs/>
          <w:szCs w:val="24"/>
        </w:rPr>
        <w:t>Interne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C2B86">
            <w:pPr>
              <w:numPr>
                <w:ilvl w:val="0"/>
                <w:numId w:val="0"/>
              </w:numPr>
              <w:rPr>
                <w:b w:val="0"/>
                <w:color w:val="0000FF"/>
                <w:u w:val="single"/>
              </w:rPr>
            </w:pPr>
            <w:bookmarkStart w:id="3" w:name="EK_Referanse"/>
            <w:r>
              <w:rPr>
                <w:b w:val="0"/>
                <w:color w:val="0000FF"/>
                <w:u w:val="single"/>
              </w:rPr>
              <w:t xml:space="preserve"> </w:t>
            </w:r>
          </w:p>
        </w:tc>
        <w:tc>
          <w:tcPr>
            <w:tcBorders>
              <w:top w:val="nil"/>
              <w:left w:val="nil"/>
              <w:bottom w:val="nil"/>
              <w:right w:val="nil"/>
            </w:tcBorders>
          </w:tcPr>
          <w:p w:rsidP="000C2B86">
            <w:pPr>
              <w:numPr>
                <w:ilvl w:val="0"/>
                <w:numId w:val="0"/>
              </w:numPr>
              <w:rPr>
                <w:b w:val="0"/>
                <w:color w:val="0000FF"/>
                <w:u w:val="single"/>
              </w:rPr>
            </w:pPr>
            <w:r>
              <w:rPr>
                <w:b w:val="0"/>
                <w:color w:val="0000FF"/>
                <w:u w:val="single"/>
              </w:rPr>
              <w:t xml:space="preserve"> </w:t>
            </w:r>
          </w:p>
        </w:tc>
      </w:tr>
    </w:tbl>
    <w:p w:rsidR="000C2B86" w:rsidRPr="00E81DE0" w:rsidP="000C2B86" w14:paraId="235799B3" w14:textId="77777777">
      <w:pPr>
        <w:rPr>
          <w:szCs w:val="24"/>
        </w:rPr>
      </w:pPr>
      <w:bookmarkEnd w:id="3"/>
    </w:p>
    <w:p w:rsidR="000C2B86" w:rsidRPr="00BD1B41" w:rsidP="000C2B86" w14:paraId="72B0380C" w14:textId="77777777">
      <w:pPr>
        <w:rPr>
          <w:b/>
          <w:bCs/>
          <w:color w:val="808080"/>
          <w:szCs w:val="24"/>
        </w:rPr>
      </w:pPr>
      <w:r w:rsidRPr="00BD1B41">
        <w:rPr>
          <w:b/>
          <w:bCs/>
          <w:szCs w:val="24"/>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C2B86">
            <w:pPr>
              <w:numPr>
                <w:ilvl w:val="0"/>
                <w:numId w:val="0"/>
              </w:numPr>
              <w:rPr>
                <w:b w:val="0"/>
                <w:color w:val="0000FF"/>
                <w:u w:val="single"/>
              </w:rPr>
            </w:pPr>
            <w:bookmarkStart w:id="4" w:name="EK_EksRef"/>
            <w:r>
              <w:rPr>
                <w:b w:val="0"/>
                <w:color w:val="0000FF"/>
                <w:u w:val="single"/>
              </w:rPr>
              <w:t xml:space="preserve"> </w:t>
            </w:r>
          </w:p>
        </w:tc>
      </w:tr>
    </w:tbl>
    <w:p w:rsidR="000C2B86" w:rsidRPr="00E81DE0" w:rsidP="000C2B86" w14:paraId="31757B5D" w14:textId="77777777">
      <w:pPr>
        <w:rPr>
          <w:szCs w:val="24"/>
        </w:rPr>
      </w:pPr>
      <w:bookmarkEnd w:id="4"/>
    </w:p>
    <w:p w:rsidR="000C2B86" w:rsidRPr="007C239D" w:rsidP="000C2B86" w14:paraId="030A74E2" w14:textId="77777777">
      <w:pPr>
        <w:rPr>
          <w:b/>
          <w:bCs/>
          <w:color w:val="808080"/>
        </w:rPr>
      </w:pPr>
      <w:r w:rsidRPr="007C239D">
        <w:rPr>
          <w:b/>
          <w:bCs/>
        </w:rPr>
        <w:t>Vedlegg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rsidP="000C2B86">
            <w:pPr>
              <w:numPr>
                <w:ilvl w:val="0"/>
                <w:numId w:val="0"/>
              </w:numPr>
              <w:spacing w:line="276" w:lineRule="auto"/>
              <w:rPr>
                <w:b w:val="0"/>
                <w:color w:val="0000FF"/>
                <w:u w:val="single"/>
              </w:rPr>
            </w:pPr>
            <w:bookmarkStart w:id="5" w:name="EK_Vedlegg"/>
            <w:r>
              <w:rPr>
                <w:b w:val="0"/>
                <w:color w:val="0000FF"/>
                <w:u w:val="single"/>
              </w:rPr>
              <w:t xml:space="preserve"> </w:t>
            </w:r>
          </w:p>
        </w:tc>
        <w:tc>
          <w:tcPr>
            <w:tcBorders>
              <w:top w:val="nil"/>
              <w:left w:val="nil"/>
              <w:bottom w:val="nil"/>
              <w:right w:val="nil"/>
            </w:tcBorders>
          </w:tcPr>
          <w:p w:rsidP="000C2B86">
            <w:pPr>
              <w:numPr>
                <w:ilvl w:val="0"/>
                <w:numId w:val="0"/>
              </w:numPr>
              <w:spacing w:line="276" w:lineRule="auto"/>
              <w:rPr>
                <w:b w:val="0"/>
                <w:color w:val="0000FF"/>
                <w:u w:val="single"/>
              </w:rPr>
            </w:pPr>
            <w:r>
              <w:rPr>
                <w:b w:val="0"/>
                <w:color w:val="0000FF"/>
                <w:u w:val="single"/>
              </w:rPr>
              <w:t xml:space="preserve"> </w:t>
            </w:r>
          </w:p>
        </w:tc>
      </w:tr>
    </w:tbl>
    <w:p w:rsidR="000C2B86" w:rsidP="000C2B86" w14:paraId="6E71912B" w14:textId="77777777">
      <w:pPr>
        <w:spacing w:line="276" w:lineRule="auto"/>
        <w:rPr>
          <w:szCs w:val="24"/>
        </w:rPr>
      </w:pPr>
      <w:bookmarkEnd w:id="5"/>
    </w:p>
    <w:bookmarkEnd w:id="2"/>
    <w:p w:rsidR="000C2B86" w:rsidP="000C2B86" w14:paraId="15DB0C3E" w14:textId="77777777">
      <w:pPr>
        <w:spacing w:after="200" w:line="276" w:lineRule="auto"/>
        <w:rPr>
          <w:szCs w:val="24"/>
        </w:rPr>
      </w:pPr>
    </w:p>
    <w:p w:rsidR="00FE4255" w14:paraId="692B8AD9" w14:textId="77777777"/>
    <w:sectPr w:rsidSect="000C2B86">
      <w:headerReference w:type="even" r:id="rId4"/>
      <w:headerReference w:type="default" r:id="rId5"/>
      <w:footerReference w:type="even" r:id="rId6"/>
      <w:footerReference w:type="default" r:id="rId7"/>
      <w:headerReference w:type="first" r:id="rId8"/>
      <w:footerReference w:type="first" r:id="rId9"/>
      <w:pgSz w:w="11906" w:h="16838"/>
      <w:pgMar w:top="680" w:right="1418" w:bottom="1979" w:left="1418" w:header="283" w:footer="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AD0" w14:paraId="28008F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500D" w:rsidP="00C9500D" w14:paraId="0B213B0E" w14:textId="77777777">
    <w:pPr>
      <w:rPr>
        <w:rFonts w:ascii="Arial" w:hAnsi="Arial" w:cs="Arial"/>
        <w:sz w:val="13"/>
        <w:szCs w:val="13"/>
      </w:rPr>
    </w:pPr>
    <w:bookmarkStart w:id="7" w:name="f12_0"/>
  </w:p>
  <w:tbl>
    <w:tblPr>
      <w:tblStyle w:val="TableNormal"/>
      <w:tblW w:w="0" w:type="auto"/>
      <w:tblBorders>
        <w:top w:val="single" w:sz="4" w:space="0" w:color="auto"/>
        <w:insideH w:val="single" w:sz="4" w:space="0" w:color="auto"/>
        <w:insideV w:val="dotted" w:sz="4" w:space="0" w:color="D9D9D9"/>
      </w:tblBorders>
      <w:tblCellMar>
        <w:left w:w="70" w:type="dxa"/>
        <w:right w:w="70" w:type="dxa"/>
      </w:tblCellMar>
      <w:tblLook w:val="0000"/>
    </w:tblPr>
    <w:tblGrid>
      <w:gridCol w:w="7327"/>
      <w:gridCol w:w="1735"/>
    </w:tblGrid>
    <w:tr w14:paraId="6F3ED42D" w14:textId="77777777" w:rsidTr="00484E4C">
      <w:tblPrEx>
        <w:tblW w:w="0" w:type="auto"/>
        <w:tblBorders>
          <w:top w:val="single" w:sz="4" w:space="0" w:color="auto"/>
          <w:insideH w:val="single" w:sz="4" w:space="0" w:color="auto"/>
          <w:insideV w:val="dotted" w:sz="4" w:space="0" w:color="D9D9D9"/>
        </w:tblBorders>
        <w:tblCellMar>
          <w:left w:w="70" w:type="dxa"/>
          <w:right w:w="70" w:type="dxa"/>
        </w:tblCellMar>
        <w:tblLook w:val="0000"/>
      </w:tblPrEx>
      <w:tc>
        <w:tcPr>
          <w:tcW w:w="7327" w:type="dxa"/>
          <w:tcBorders>
            <w:top w:val="single" w:sz="4" w:space="0" w:color="auto"/>
            <w:bottom w:val="nil"/>
            <w:right w:val="dotted" w:sz="4" w:space="0" w:color="D9D9D9"/>
          </w:tcBorders>
        </w:tcPr>
        <w:bookmarkEnd w:id="7"/>
        <w:p w:rsidR="00C9500D" w:rsidRPr="007C239D" w:rsidP="007E0170" w14:paraId="14E32E61" w14:textId="77777777">
          <w:pPr>
            <w:pStyle w:val="Footer"/>
            <w:rPr>
              <w:rFonts w:cs="Arial"/>
              <w:sz w:val="16"/>
            </w:rPr>
          </w:pPr>
          <w:r w:rsidRPr="007C239D">
            <w:rPr>
              <w:rFonts w:cs="Arial"/>
              <w:sz w:val="16"/>
            </w:rPr>
            <w:t>Ved utskrift: Siste versjon av dokumentet finnes i det elektroniske kvalitetssystemet</w:t>
          </w:r>
        </w:p>
      </w:tc>
      <w:tc>
        <w:tcPr>
          <w:tcW w:w="1735" w:type="dxa"/>
          <w:tcBorders>
            <w:top w:val="single" w:sz="4" w:space="0" w:color="auto"/>
            <w:left w:val="dotted" w:sz="4" w:space="0" w:color="D9D9D9"/>
            <w:bottom w:val="nil"/>
          </w:tcBorders>
        </w:tcPr>
        <w:p w:rsidR="00C9500D" w:rsidRPr="007C239D" w:rsidP="00C9500D" w14:paraId="6A76EBBE" w14:textId="77777777">
          <w:pPr>
            <w:pStyle w:val="Footer"/>
            <w:jc w:val="right"/>
            <w:rPr>
              <w:sz w:val="16"/>
              <w:szCs w:val="16"/>
            </w:rPr>
          </w:pPr>
          <w:r w:rsidRPr="007C239D">
            <w:rPr>
              <w:sz w:val="16"/>
              <w:szCs w:val="16"/>
            </w:rPr>
            <w:t xml:space="preserve">Side </w:t>
          </w:r>
          <w:r w:rsidRPr="007C239D">
            <w:rPr>
              <w:rStyle w:val="PageNumber"/>
              <w:sz w:val="16"/>
              <w:szCs w:val="16"/>
            </w:rPr>
            <w:fldChar w:fldCharType="begin"/>
          </w:r>
          <w:r w:rsidRPr="007C239D">
            <w:rPr>
              <w:rStyle w:val="PageNumber"/>
              <w:sz w:val="16"/>
              <w:szCs w:val="16"/>
            </w:rPr>
            <w:instrText xml:space="preserve"> PAGE </w:instrText>
          </w:r>
          <w:r w:rsidRPr="007C239D">
            <w:rPr>
              <w:rStyle w:val="PageNumber"/>
              <w:sz w:val="16"/>
              <w:szCs w:val="16"/>
            </w:rPr>
            <w:fldChar w:fldCharType="separate"/>
          </w:r>
          <w:r w:rsidRPr="007C239D">
            <w:rPr>
              <w:rStyle w:val="PageNumber"/>
              <w:rFonts w:ascii="Aptos" w:hAnsi="Aptos"/>
              <w:sz w:val="16"/>
              <w:szCs w:val="16"/>
              <w:lang w:val="nb-NO" w:eastAsia="nb-NO" w:bidi="ar-SA"/>
            </w:rPr>
            <w:t>5</w:t>
          </w:r>
          <w:r w:rsidRPr="007C239D">
            <w:rPr>
              <w:rStyle w:val="PageNumber"/>
              <w:sz w:val="16"/>
              <w:szCs w:val="16"/>
            </w:rPr>
            <w:fldChar w:fldCharType="end"/>
          </w:r>
          <w:r w:rsidRPr="007C239D">
            <w:rPr>
              <w:rStyle w:val="PageNumber"/>
              <w:sz w:val="16"/>
              <w:szCs w:val="16"/>
            </w:rPr>
            <w:t xml:space="preserve"> av </w:t>
          </w:r>
          <w:r w:rsidRPr="007C239D">
            <w:rPr>
              <w:rStyle w:val="PageNumber"/>
              <w:sz w:val="16"/>
              <w:szCs w:val="16"/>
            </w:rPr>
            <w:fldChar w:fldCharType="begin"/>
          </w:r>
          <w:r w:rsidRPr="007C239D">
            <w:rPr>
              <w:rStyle w:val="PageNumber"/>
              <w:sz w:val="16"/>
              <w:szCs w:val="16"/>
            </w:rPr>
            <w:instrText xml:space="preserve"> NUMPAGES </w:instrText>
          </w:r>
          <w:r w:rsidRPr="007C239D">
            <w:rPr>
              <w:rStyle w:val="PageNumber"/>
              <w:sz w:val="16"/>
              <w:szCs w:val="16"/>
            </w:rPr>
            <w:fldChar w:fldCharType="separate"/>
          </w:r>
          <w:r w:rsidRPr="007C239D">
            <w:rPr>
              <w:rStyle w:val="PageNumber"/>
              <w:rFonts w:ascii="Aptos" w:hAnsi="Aptos"/>
              <w:sz w:val="16"/>
              <w:szCs w:val="16"/>
              <w:lang w:val="nb-NO" w:eastAsia="nb-NO" w:bidi="ar-SA"/>
            </w:rPr>
            <w:t>5</w:t>
          </w:r>
          <w:r w:rsidRPr="007C239D">
            <w:rPr>
              <w:rStyle w:val="PageNumber"/>
              <w:sz w:val="16"/>
              <w:szCs w:val="16"/>
            </w:rPr>
            <w:fldChar w:fldCharType="end"/>
          </w:r>
        </w:p>
      </w:tc>
    </w:tr>
  </w:tbl>
  <w:p w:rsidR="00C22581" w:rsidRPr="00C9500D" w:rsidP="00C9500D" w14:paraId="585EC1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Borders>
        <w:top w:val="single" w:sz="4" w:space="0" w:color="auto"/>
        <w:insideH w:val="single" w:sz="4" w:space="0" w:color="auto"/>
        <w:insideV w:val="single" w:sz="4" w:space="0" w:color="D9D9D9"/>
      </w:tblBorders>
      <w:tblCellMar>
        <w:left w:w="70" w:type="dxa"/>
        <w:right w:w="70" w:type="dxa"/>
      </w:tblCellMar>
      <w:tblLook w:val="0000"/>
    </w:tblPr>
    <w:tblGrid>
      <w:gridCol w:w="7327"/>
      <w:gridCol w:w="1735"/>
    </w:tblGrid>
    <w:tr w14:paraId="62ED02A9" w14:textId="77777777" w:rsidTr="00484E4C">
      <w:tblPrEx>
        <w:tblW w:w="0" w:type="auto"/>
        <w:tblBorders>
          <w:top w:val="single" w:sz="4" w:space="0" w:color="auto"/>
          <w:insideH w:val="single" w:sz="4" w:space="0" w:color="auto"/>
          <w:insideV w:val="single" w:sz="4" w:space="0" w:color="D9D9D9"/>
        </w:tblBorders>
        <w:tblCellMar>
          <w:left w:w="70" w:type="dxa"/>
          <w:right w:w="70" w:type="dxa"/>
        </w:tblCellMar>
        <w:tblLook w:val="0000"/>
      </w:tblPrEx>
      <w:tc>
        <w:tcPr>
          <w:tcW w:w="7327" w:type="dxa"/>
        </w:tcPr>
        <w:p w:rsidR="00C9500D" w:rsidRPr="007C239D" w:rsidP="00C9500D" w14:paraId="196374A3" w14:textId="77777777">
          <w:pPr>
            <w:pStyle w:val="Footer"/>
            <w:rPr>
              <w:rFonts w:cs="Arial"/>
              <w:sz w:val="16"/>
            </w:rPr>
          </w:pPr>
          <w:bookmarkStart w:id="9" w:name="f11_0"/>
          <w:r w:rsidRPr="007570E2">
            <w:rPr>
              <w:rFonts w:cs="Arial"/>
              <w:sz w:val="16"/>
            </w:rPr>
            <w:t>Ved utskrift: Siste versjon av dokumentet finnes i det elektroniske kvalitetssystemet</w:t>
          </w:r>
        </w:p>
      </w:tc>
      <w:tc>
        <w:tcPr>
          <w:tcW w:w="1735" w:type="dxa"/>
        </w:tcPr>
        <w:p w:rsidR="00C9500D" w:rsidRPr="007C239D" w:rsidP="00C9500D" w14:paraId="177E4A17" w14:textId="77777777">
          <w:pPr>
            <w:pStyle w:val="Footer"/>
            <w:jc w:val="right"/>
            <w:rPr>
              <w:sz w:val="16"/>
              <w:szCs w:val="16"/>
            </w:rPr>
          </w:pPr>
          <w:r w:rsidRPr="007C239D">
            <w:rPr>
              <w:sz w:val="16"/>
              <w:szCs w:val="16"/>
            </w:rPr>
            <w:t xml:space="preserve">Side </w:t>
          </w:r>
          <w:r w:rsidRPr="007C239D">
            <w:rPr>
              <w:rStyle w:val="PageNumber"/>
              <w:sz w:val="16"/>
              <w:szCs w:val="16"/>
            </w:rPr>
            <w:fldChar w:fldCharType="begin"/>
          </w:r>
          <w:r w:rsidRPr="007C239D">
            <w:rPr>
              <w:rStyle w:val="PageNumber"/>
              <w:sz w:val="16"/>
              <w:szCs w:val="16"/>
            </w:rPr>
            <w:instrText xml:space="preserve"> PAGE </w:instrText>
          </w:r>
          <w:r w:rsidRPr="007C239D">
            <w:rPr>
              <w:rStyle w:val="PageNumber"/>
              <w:sz w:val="16"/>
              <w:szCs w:val="16"/>
            </w:rPr>
            <w:fldChar w:fldCharType="separate"/>
          </w:r>
          <w:r w:rsidRPr="007C239D">
            <w:rPr>
              <w:rStyle w:val="PageNumber"/>
              <w:rFonts w:ascii="Aptos" w:hAnsi="Aptos"/>
              <w:sz w:val="16"/>
              <w:szCs w:val="16"/>
              <w:lang w:val="nb-NO" w:eastAsia="nb-NO" w:bidi="ar-SA"/>
            </w:rPr>
            <w:t>1</w:t>
          </w:r>
          <w:r w:rsidRPr="007C239D">
            <w:rPr>
              <w:rStyle w:val="PageNumber"/>
              <w:sz w:val="16"/>
              <w:szCs w:val="16"/>
            </w:rPr>
            <w:fldChar w:fldCharType="end"/>
          </w:r>
          <w:r w:rsidRPr="007C239D">
            <w:rPr>
              <w:rStyle w:val="PageNumber"/>
              <w:sz w:val="16"/>
              <w:szCs w:val="16"/>
            </w:rPr>
            <w:t xml:space="preserve"> av </w:t>
          </w:r>
          <w:r w:rsidRPr="007C239D">
            <w:rPr>
              <w:rStyle w:val="PageNumber"/>
              <w:sz w:val="16"/>
              <w:szCs w:val="16"/>
            </w:rPr>
            <w:fldChar w:fldCharType="begin"/>
          </w:r>
          <w:r w:rsidRPr="007C239D">
            <w:rPr>
              <w:rStyle w:val="PageNumber"/>
              <w:sz w:val="16"/>
              <w:szCs w:val="16"/>
            </w:rPr>
            <w:instrText xml:space="preserve"> NUMPAGES </w:instrText>
          </w:r>
          <w:r w:rsidRPr="007C239D">
            <w:rPr>
              <w:rStyle w:val="PageNumber"/>
              <w:sz w:val="16"/>
              <w:szCs w:val="16"/>
            </w:rPr>
            <w:fldChar w:fldCharType="separate"/>
          </w:r>
          <w:r w:rsidRPr="007C239D">
            <w:rPr>
              <w:rStyle w:val="PageNumber"/>
              <w:rFonts w:ascii="Aptos" w:hAnsi="Aptos"/>
              <w:sz w:val="16"/>
              <w:szCs w:val="16"/>
              <w:lang w:val="nb-NO" w:eastAsia="nb-NO" w:bidi="ar-SA"/>
            </w:rPr>
            <w:t>5</w:t>
          </w:r>
          <w:r w:rsidRPr="007C239D">
            <w:rPr>
              <w:rStyle w:val="PageNumber"/>
              <w:sz w:val="16"/>
              <w:szCs w:val="16"/>
            </w:rPr>
            <w:fldChar w:fldCharType="end"/>
          </w:r>
        </w:p>
      </w:tc>
    </w:tr>
    <w:bookmarkEnd w:id="9"/>
  </w:tbl>
  <w:p w:rsidR="00C22581" w:rsidRPr="00C9500D" w:rsidP="00C9500D" w14:paraId="398BF0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AD0" w14:paraId="2AE785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Borders>
        <w:bottom w:val="single" w:sz="4" w:space="0" w:color="auto"/>
        <w:insideH w:val="single" w:sz="4" w:space="0" w:color="auto"/>
        <w:insideV w:val="single" w:sz="4" w:space="0" w:color="auto"/>
      </w:tblBorders>
      <w:tblCellMar>
        <w:left w:w="70" w:type="dxa"/>
        <w:right w:w="70" w:type="dxa"/>
      </w:tblCellMar>
      <w:tblLook w:val="0000"/>
    </w:tblPr>
    <w:tblGrid>
      <w:gridCol w:w="9060"/>
    </w:tblGrid>
    <w:tr w14:paraId="4E5425B3" w14:textId="77777777" w:rsidTr="00484E4C">
      <w:tblPrEx>
        <w:tblW w:w="0" w:type="auto"/>
        <w:tblBorders>
          <w:bottom w:val="single" w:sz="4" w:space="0" w:color="auto"/>
          <w:insideH w:val="single" w:sz="4" w:space="0" w:color="auto"/>
          <w:insideV w:val="single" w:sz="4" w:space="0" w:color="auto"/>
        </w:tblBorders>
        <w:tblCellMar>
          <w:left w:w="70" w:type="dxa"/>
          <w:right w:w="70" w:type="dxa"/>
        </w:tblCellMar>
        <w:tblLook w:val="0000"/>
      </w:tblPrEx>
      <w:trPr>
        <w:cantSplit/>
      </w:trPr>
      <w:tc>
        <w:tcPr>
          <w:tcW w:w="9060" w:type="dxa"/>
        </w:tcPr>
        <w:bookmarkStart w:id="6" w:name="h12_0"/>
        <w:p w:rsidR="00C9500D" w:rsidRPr="00E255AA" w:rsidP="00C9500D" w14:paraId="37944627" w14:textId="2BEDC6BD">
          <w:pPr>
            <w:pStyle w:val="Header"/>
            <w:spacing w:before="120"/>
            <w:jc w:val="right"/>
            <w:rPr>
              <w:rFonts w:cs="Arial"/>
              <w:sz w:val="16"/>
              <w:szCs w:val="16"/>
            </w:rPr>
          </w:pPr>
          <w:r w:rsidRPr="00E255AA">
            <w:rPr>
              <w:sz w:val="16"/>
              <w:szCs w:val="16"/>
            </w:rPr>
            <w:fldChar w:fldCharType="begin" w:fldLock="1"/>
          </w:r>
          <w:r w:rsidRPr="00E255AA">
            <w:rPr>
              <w:sz w:val="16"/>
              <w:szCs w:val="16"/>
            </w:rPr>
            <w:instrText>DOCPROPERTY EK_DokumentID \*charformat \* MERGEFORMAT</w:instrText>
          </w:r>
          <w:r w:rsidRPr="00E255AA">
            <w:rPr>
              <w:sz w:val="16"/>
              <w:szCs w:val="16"/>
            </w:rPr>
            <w:fldChar w:fldCharType="separate"/>
          </w:r>
          <w:r w:rsidR="00506D99">
            <w:rPr>
              <w:noProof/>
              <w:sz w:val="16"/>
              <w:szCs w:val="16"/>
            </w:rPr>
            <w:t>D07872</w:t>
          </w:r>
          <w:r w:rsidRPr="00E255AA">
            <w:rPr>
              <w:sz w:val="16"/>
              <w:szCs w:val="16"/>
            </w:rPr>
            <w:fldChar w:fldCharType="end"/>
          </w:r>
          <w:r w:rsidR="00AC6FC1">
            <w:rPr>
              <w:sz w:val="16"/>
              <w:szCs w:val="16"/>
            </w:rPr>
            <w:t>,</w:t>
          </w:r>
          <w:r w:rsidR="007C239D">
            <w:rPr>
              <w:sz w:val="16"/>
              <w:szCs w:val="16"/>
            </w:rPr>
            <w:t xml:space="preserve"> </w:t>
          </w:r>
          <w:r w:rsidRPr="00E255AA">
            <w:rPr>
              <w:sz w:val="16"/>
              <w:szCs w:val="16"/>
            </w:rPr>
            <w:fldChar w:fldCharType="begin" w:fldLock="1"/>
          </w:r>
          <w:r w:rsidRPr="00E255AA">
            <w:rPr>
              <w:sz w:val="16"/>
              <w:szCs w:val="16"/>
            </w:rPr>
            <w:instrText>DOCPROPERTY EK_DokTittel \*charformat \* MERGEFORMAT</w:instrText>
          </w:r>
          <w:r w:rsidRPr="00E255AA">
            <w:rPr>
              <w:sz w:val="16"/>
              <w:szCs w:val="16"/>
            </w:rPr>
            <w:fldChar w:fldCharType="separate"/>
          </w:r>
          <w:r w:rsidRPr="00E255AA">
            <w:rPr>
              <w:noProof/>
              <w:sz w:val="16"/>
              <w:szCs w:val="16"/>
            </w:rPr>
            <w:t>PR23075 -</w:t>
          </w:r>
          <w:r w:rsidRPr="00E255AA">
            <w:rPr>
              <w:sz w:val="16"/>
              <w:szCs w:val="16"/>
            </w:rPr>
            <w:t xml:space="preserve"> Pasienttransport og ledsagelse av pasient</w:t>
          </w:r>
          <w:r w:rsidRPr="00E255AA">
            <w:rPr>
              <w:sz w:val="16"/>
              <w:szCs w:val="16"/>
            </w:rPr>
            <w:fldChar w:fldCharType="end"/>
          </w:r>
          <w:r w:rsidRPr="00E255AA" w:rsidR="00823FD7">
            <w:rPr>
              <w:rFonts w:cs="Arial"/>
              <w:sz w:val="16"/>
              <w:szCs w:val="16"/>
            </w:rPr>
            <w:t>, ver</w:t>
          </w:r>
          <w:r w:rsidR="007C239D">
            <w:rPr>
              <w:rFonts w:cs="Arial"/>
              <w:sz w:val="16"/>
              <w:szCs w:val="16"/>
            </w:rPr>
            <w:t>sjon</w:t>
          </w:r>
          <w:r w:rsidRPr="00E255AA" w:rsidR="00823FD7">
            <w:rPr>
              <w:rFonts w:cs="Arial"/>
              <w:sz w:val="16"/>
              <w:szCs w:val="16"/>
            </w:rPr>
            <w:t xml:space="preserve"> </w:t>
          </w:r>
          <w:r w:rsidRPr="00E255AA">
            <w:rPr>
              <w:sz w:val="16"/>
              <w:szCs w:val="16"/>
            </w:rPr>
            <w:fldChar w:fldCharType="begin" w:fldLock="1"/>
          </w:r>
          <w:r w:rsidRPr="00E255AA">
            <w:rPr>
              <w:sz w:val="16"/>
              <w:szCs w:val="16"/>
            </w:rPr>
            <w:instrText>DOCPROPERTY EK_Utgave \*charformat \* MERGEFORMAT</w:instrText>
          </w:r>
          <w:r w:rsidRPr="00E255AA">
            <w:rPr>
              <w:sz w:val="16"/>
              <w:szCs w:val="16"/>
            </w:rPr>
            <w:fldChar w:fldCharType="separate"/>
          </w:r>
          <w:r w:rsidR="00506D99">
            <w:rPr>
              <w:noProof/>
              <w:sz w:val="16"/>
              <w:szCs w:val="16"/>
            </w:rPr>
            <w:t>0.04</w:t>
          </w:r>
          <w:r w:rsidRPr="00E255AA">
            <w:rPr>
              <w:sz w:val="16"/>
              <w:szCs w:val="16"/>
            </w:rPr>
            <w:fldChar w:fldCharType="end"/>
          </w:r>
        </w:p>
      </w:tc>
    </w:tr>
    <w:bookmarkEnd w:id="6"/>
  </w:tbl>
  <w:p w:rsidR="00C22581" w:rsidRPr="00C9500D" w:rsidP="00C9500D" w14:paraId="0D3734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9214" w:type="dxa"/>
      <w:tblBorders>
        <w:bottom w:val="single" w:sz="4" w:space="0" w:color="auto"/>
        <w:insideH w:val="single" w:sz="4" w:space="0" w:color="D9D9D9"/>
        <w:insideV w:val="single" w:sz="4" w:space="0" w:color="D9D9D9"/>
      </w:tblBorders>
      <w:tblCellMar>
        <w:left w:w="70" w:type="dxa"/>
        <w:right w:w="70" w:type="dxa"/>
      </w:tblCellMar>
      <w:tblLook w:val="0000"/>
    </w:tblPr>
    <w:tblGrid>
      <w:gridCol w:w="1676"/>
      <w:gridCol w:w="1735"/>
      <w:gridCol w:w="1325"/>
      <w:gridCol w:w="1351"/>
      <w:gridCol w:w="1300"/>
      <w:gridCol w:w="1827"/>
    </w:tblGrid>
    <w:tr w14:paraId="6D2E9DC0" w14:textId="77777777" w:rsidTr="00126AD0">
      <w:tblPrEx>
        <w:tblW w:w="9214" w:type="dxa"/>
        <w:tblBorders>
          <w:bottom w:val="single" w:sz="4" w:space="0" w:color="auto"/>
          <w:insideH w:val="single" w:sz="4" w:space="0" w:color="D9D9D9"/>
          <w:insideV w:val="single" w:sz="4" w:space="0" w:color="D9D9D9"/>
        </w:tblBorders>
        <w:tblCellMar>
          <w:left w:w="70" w:type="dxa"/>
          <w:right w:w="70" w:type="dxa"/>
        </w:tblCellMar>
        <w:tblLook w:val="0000"/>
      </w:tblPrEx>
      <w:trPr>
        <w:cantSplit/>
        <w:trHeight w:val="567"/>
      </w:trPr>
      <w:tc>
        <w:tcPr>
          <w:tcW w:w="1676" w:type="dxa"/>
          <w:vAlign w:val="center"/>
        </w:tcPr>
        <w:p w:rsidR="00C9500D" w:rsidRPr="00E81DE0" w:rsidP="003F4253" w14:paraId="5909D9C8" w14:textId="12B5C82B">
          <w:pPr>
            <w:pStyle w:val="Header"/>
            <w:jc w:val="center"/>
            <w:rPr>
              <w:rFonts w:cs="Calibri"/>
              <w:b/>
              <w:szCs w:val="22"/>
            </w:rPr>
          </w:pPr>
          <w:bookmarkStart w:id="8" w:name="h11_0"/>
          <w:r w:rsidRPr="00E81DE0">
            <w:rPr>
              <w:rFonts w:cs="Calibri"/>
              <w:noProof/>
              <w:color w:val="0A4793"/>
              <w:szCs w:val="22"/>
            </w:rPr>
            <w:drawing>
              <wp:inline distT="0" distB="0" distL="0" distR="0">
                <wp:extent cx="975360" cy="300990"/>
                <wp:effectExtent l="0" t="0" r="0" b="3810"/>
                <wp:docPr id="3" name="Bilde 1" descr="Klikk her for å komme tilbake til fors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1" descr="Klikk her for å komme tilbake til forsid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75360" cy="300990"/>
                        </a:xfrm>
                        <a:prstGeom prst="rect">
                          <a:avLst/>
                        </a:prstGeom>
                        <a:noFill/>
                        <a:ln>
                          <a:noFill/>
                        </a:ln>
                      </pic:spPr>
                    </pic:pic>
                  </a:graphicData>
                </a:graphic>
              </wp:inline>
            </w:drawing>
          </w:r>
        </w:p>
      </w:tc>
      <w:tc>
        <w:tcPr>
          <w:tcW w:w="7538" w:type="dxa"/>
          <w:gridSpan w:val="5"/>
          <w:vAlign w:val="center"/>
        </w:tcPr>
        <w:p w:rsidR="00C9500D" w:rsidRPr="00E81DE0" w:rsidP="003F4253" w14:paraId="69F4BE1F" w14:textId="77777777">
          <w:pPr>
            <w:pStyle w:val="Header"/>
            <w:jc w:val="right"/>
            <w:rPr>
              <w:rFonts w:cs="Calibri"/>
              <w:b/>
              <w:szCs w:val="22"/>
            </w:rPr>
          </w:pPr>
          <w:r w:rsidRPr="00E81DE0">
            <w:fldChar w:fldCharType="begin" w:fldLock="1"/>
          </w:r>
          <w:r w:rsidRPr="00E81DE0">
            <w:instrText>DOCPROPERTY EK_DokTittel \*charformat \* MERGEFORMAT</w:instrText>
          </w:r>
          <w:r w:rsidRPr="00E81DE0">
            <w:fldChar w:fldCharType="separate"/>
          </w:r>
          <w:r w:rsidRPr="00E81DE0">
            <w:rPr>
              <w:noProof/>
            </w:rPr>
            <w:t>PR23075 -</w:t>
          </w:r>
          <w:r w:rsidRPr="00E81DE0">
            <w:t xml:space="preserve"> Pasienttransport og ledsagelse av pasient</w:t>
          </w:r>
          <w:r w:rsidRPr="00E81DE0">
            <w:fldChar w:fldCharType="end"/>
          </w:r>
        </w:p>
      </w:tc>
    </w:tr>
    <w:tr w14:paraId="3B965250" w14:textId="77777777" w:rsidTr="00126AD0">
      <w:tblPrEx>
        <w:tblW w:w="9214" w:type="dxa"/>
        <w:tblCellMar>
          <w:left w:w="70" w:type="dxa"/>
          <w:right w:w="70" w:type="dxa"/>
        </w:tblCellMar>
        <w:tblLook w:val="0000"/>
      </w:tblPrEx>
      <w:trPr>
        <w:cantSplit/>
      </w:trPr>
      <w:tc>
        <w:tcPr>
          <w:tcW w:w="1676" w:type="dxa"/>
        </w:tcPr>
        <w:p w:rsidR="004042ED" w:rsidRPr="00E81DE0" w:rsidP="003F4253" w14:paraId="3066BD92" w14:textId="77777777">
          <w:pPr>
            <w:pStyle w:val="Header"/>
            <w:rPr>
              <w:rFonts w:cs="Calibri"/>
              <w:sz w:val="16"/>
              <w:szCs w:val="16"/>
            </w:rPr>
          </w:pPr>
          <w:r w:rsidRPr="00E81DE0">
            <w:rPr>
              <w:rFonts w:cs="Calibri"/>
              <w:sz w:val="16"/>
              <w:szCs w:val="16"/>
            </w:rPr>
            <w:t xml:space="preserve">Dokumentansvarlig: </w:t>
          </w:r>
        </w:p>
      </w:tc>
      <w:tc>
        <w:tcPr>
          <w:tcW w:w="4411" w:type="dxa"/>
          <w:gridSpan w:val="3"/>
        </w:tcPr>
        <w:p w:rsidR="004042ED" w:rsidRPr="00E81DE0" w:rsidP="003F4253" w14:paraId="70835663" w14:textId="1C16B7DF">
          <w:pPr>
            <w:pStyle w:val="Header"/>
            <w:tabs>
              <w:tab w:val="right" w:pos="2264"/>
              <w:tab w:val="clear" w:pos="4536"/>
              <w:tab w:val="clear" w:pos="9072"/>
            </w:tabs>
            <w:rPr>
              <w:rFonts w:cs="Calibri"/>
              <w:sz w:val="16"/>
              <w:szCs w:val="16"/>
            </w:rPr>
          </w:pPr>
          <w:r w:rsidRPr="00E81DE0">
            <w:rPr>
              <w:sz w:val="16"/>
              <w:szCs w:val="14"/>
            </w:rPr>
            <w:fldChar w:fldCharType="begin" w:fldLock="1"/>
          </w:r>
          <w:r w:rsidRPr="00E81DE0">
            <w:rPr>
              <w:sz w:val="16"/>
              <w:szCs w:val="14"/>
            </w:rPr>
            <w:instrText>DOCPROPERTY EK_Ansvarlig \*charformat \* MERGEFORMAT</w:instrText>
          </w:r>
          <w:r w:rsidRPr="00E81DE0">
            <w:rPr>
              <w:sz w:val="16"/>
              <w:szCs w:val="14"/>
            </w:rPr>
            <w:fldChar w:fldCharType="separate"/>
          </w:r>
          <w:r w:rsidR="00506D99">
            <w:rPr>
              <w:noProof/>
              <w:sz w:val="16"/>
              <w:szCs w:val="14"/>
            </w:rPr>
            <w:t xml:space="preserve">Kechter, </w:t>
          </w:r>
          <w:r w:rsidRPr="00E81DE0">
            <w:rPr>
              <w:sz w:val="16"/>
              <w:szCs w:val="14"/>
            </w:rPr>
            <w:t>Robert Eduard</w:t>
          </w:r>
          <w:r w:rsidRPr="00E81DE0">
            <w:rPr>
              <w:sz w:val="16"/>
              <w:szCs w:val="14"/>
            </w:rPr>
            <w:fldChar w:fldCharType="end"/>
          </w:r>
        </w:p>
      </w:tc>
      <w:tc>
        <w:tcPr>
          <w:tcW w:w="1300" w:type="dxa"/>
        </w:tcPr>
        <w:p w:rsidR="004042ED" w:rsidRPr="00E81DE0" w:rsidP="003F4253" w14:paraId="799617B0" w14:textId="77777777">
          <w:pPr>
            <w:pStyle w:val="Header"/>
            <w:tabs>
              <w:tab w:val="right" w:pos="2264"/>
              <w:tab w:val="clear" w:pos="4536"/>
              <w:tab w:val="clear" w:pos="9072"/>
            </w:tabs>
            <w:rPr>
              <w:rFonts w:cs="Calibri"/>
              <w:sz w:val="16"/>
              <w:szCs w:val="16"/>
            </w:rPr>
          </w:pPr>
          <w:r w:rsidRPr="00E81DE0">
            <w:rPr>
              <w:rFonts w:cs="Calibri"/>
              <w:sz w:val="16"/>
              <w:szCs w:val="16"/>
            </w:rPr>
            <w:t>DokumentID:</w:t>
          </w:r>
        </w:p>
      </w:tc>
      <w:tc>
        <w:tcPr>
          <w:tcW w:w="1827" w:type="dxa"/>
        </w:tcPr>
        <w:p w:rsidR="004042ED" w:rsidRPr="00E81DE0" w:rsidP="003F4253" w14:paraId="0E17A15E" w14:textId="2E7BEB23">
          <w:pPr>
            <w:pStyle w:val="Header"/>
            <w:tabs>
              <w:tab w:val="right" w:pos="2264"/>
              <w:tab w:val="clear" w:pos="4536"/>
              <w:tab w:val="clear" w:pos="9072"/>
            </w:tabs>
            <w:rPr>
              <w:rFonts w:cs="Calibri"/>
              <w:sz w:val="16"/>
              <w:szCs w:val="16"/>
            </w:rPr>
          </w:pPr>
          <w:r w:rsidRPr="00E81DE0">
            <w:rPr>
              <w:sz w:val="16"/>
              <w:szCs w:val="16"/>
            </w:rPr>
            <w:fldChar w:fldCharType="begin" w:fldLock="1"/>
          </w:r>
          <w:r w:rsidRPr="00E81DE0">
            <w:rPr>
              <w:sz w:val="16"/>
              <w:szCs w:val="16"/>
            </w:rPr>
            <w:instrText>DOCPROPERTY EK_DokumentID \*charformat \* MERGEFORMAT</w:instrText>
          </w:r>
          <w:r w:rsidRPr="00E81DE0">
            <w:rPr>
              <w:sz w:val="16"/>
              <w:szCs w:val="16"/>
            </w:rPr>
            <w:fldChar w:fldCharType="separate"/>
          </w:r>
          <w:r w:rsidR="00506D99">
            <w:rPr>
              <w:noProof/>
              <w:sz w:val="16"/>
              <w:szCs w:val="16"/>
            </w:rPr>
            <w:t>D07872</w:t>
          </w:r>
          <w:r w:rsidRPr="00E81DE0">
            <w:rPr>
              <w:sz w:val="16"/>
              <w:szCs w:val="16"/>
            </w:rPr>
            <w:fldChar w:fldCharType="end"/>
          </w:r>
        </w:p>
      </w:tc>
    </w:tr>
    <w:tr w14:paraId="22699C89" w14:textId="77777777" w:rsidTr="00126AD0">
      <w:tblPrEx>
        <w:tblW w:w="9214" w:type="dxa"/>
        <w:tblCellMar>
          <w:left w:w="70" w:type="dxa"/>
          <w:right w:w="70" w:type="dxa"/>
        </w:tblCellMar>
        <w:tblLook w:val="0000"/>
      </w:tblPrEx>
      <w:trPr>
        <w:cantSplit/>
      </w:trPr>
      <w:tc>
        <w:tcPr>
          <w:tcW w:w="1676" w:type="dxa"/>
        </w:tcPr>
        <w:p w:rsidR="00C9500D" w:rsidRPr="00E81DE0" w:rsidP="003F4253" w14:paraId="10E0A5A0" w14:textId="77777777">
          <w:pPr>
            <w:pStyle w:val="Header"/>
            <w:tabs>
              <w:tab w:val="left" w:pos="1896"/>
              <w:tab w:val="clear" w:pos="4536"/>
              <w:tab w:val="clear" w:pos="9072"/>
            </w:tabs>
            <w:rPr>
              <w:rFonts w:cs="Calibri"/>
              <w:sz w:val="16"/>
              <w:szCs w:val="16"/>
            </w:rPr>
          </w:pPr>
          <w:r w:rsidRPr="00E81DE0">
            <w:rPr>
              <w:rFonts w:cs="Calibri"/>
              <w:sz w:val="16"/>
              <w:szCs w:val="16"/>
            </w:rPr>
            <w:t>Godkjent av:</w:t>
          </w:r>
        </w:p>
      </w:tc>
      <w:tc>
        <w:tcPr>
          <w:tcW w:w="4411" w:type="dxa"/>
          <w:gridSpan w:val="3"/>
        </w:tcPr>
        <w:p w:rsidR="00C9500D" w:rsidRPr="00E81DE0" w:rsidP="003F4253" w14:paraId="153EA772" w14:textId="77777777">
          <w:pPr>
            <w:pStyle w:val="Header"/>
            <w:tabs>
              <w:tab w:val="left" w:pos="1896"/>
              <w:tab w:val="clear" w:pos="4536"/>
              <w:tab w:val="clear" w:pos="9072"/>
            </w:tabs>
            <w:rPr>
              <w:rFonts w:cs="Calibri"/>
              <w:sz w:val="16"/>
              <w:szCs w:val="14"/>
            </w:rPr>
          </w:pPr>
          <w:r w:rsidRPr="00E81DE0">
            <w:rPr>
              <w:sz w:val="16"/>
              <w:szCs w:val="14"/>
            </w:rPr>
            <w:fldChar w:fldCharType="begin" w:fldLock="1"/>
          </w:r>
          <w:r w:rsidRPr="00E81DE0">
            <w:rPr>
              <w:sz w:val="16"/>
              <w:szCs w:val="14"/>
            </w:rPr>
            <w:instrText>DOCPROPERTY EK_Signatur \*charformat \* MERGEFORMAT</w:instrText>
          </w:r>
          <w:r w:rsidRPr="00E81DE0">
            <w:rPr>
              <w:sz w:val="16"/>
              <w:szCs w:val="14"/>
            </w:rPr>
            <w:fldChar w:fldCharType="separate"/>
          </w:r>
          <w:r w:rsidRPr="00E81DE0">
            <w:rPr>
              <w:noProof/>
              <w:sz w:val="16"/>
              <w:szCs w:val="14"/>
            </w:rPr>
            <w:t>Ikke styrt</w:t>
          </w:r>
          <w:r w:rsidRPr="00E81DE0">
            <w:rPr>
              <w:sz w:val="16"/>
              <w:szCs w:val="14"/>
            </w:rPr>
            <w:fldChar w:fldCharType="end"/>
          </w:r>
        </w:p>
      </w:tc>
      <w:tc>
        <w:tcPr>
          <w:tcW w:w="1300" w:type="dxa"/>
        </w:tcPr>
        <w:p w:rsidR="00C9500D" w:rsidRPr="00E81DE0" w:rsidP="003F4253" w14:paraId="1FAA7C5C" w14:textId="77777777">
          <w:pPr>
            <w:pStyle w:val="Header"/>
            <w:rPr>
              <w:rFonts w:cs="Calibri"/>
              <w:sz w:val="16"/>
              <w:szCs w:val="16"/>
            </w:rPr>
          </w:pPr>
          <w:r w:rsidRPr="00E81DE0">
            <w:rPr>
              <w:rFonts w:cs="Calibri"/>
              <w:sz w:val="16"/>
              <w:szCs w:val="16"/>
            </w:rPr>
            <w:t>Dokumenttype:</w:t>
          </w:r>
        </w:p>
      </w:tc>
      <w:tc>
        <w:tcPr>
          <w:tcW w:w="1827" w:type="dxa"/>
        </w:tcPr>
        <w:p w:rsidR="00C9500D" w:rsidRPr="00E81DE0" w:rsidP="003F4253" w14:paraId="6A7194E2" w14:textId="6E3AF4D8">
          <w:pPr>
            <w:pStyle w:val="Header"/>
            <w:rPr>
              <w:rFonts w:cs="Calibri"/>
              <w:sz w:val="16"/>
              <w:szCs w:val="16"/>
            </w:rPr>
          </w:pPr>
          <w:r w:rsidRPr="00E81DE0">
            <w:rPr>
              <w:sz w:val="16"/>
              <w:szCs w:val="16"/>
            </w:rPr>
            <w:fldChar w:fldCharType="begin" w:fldLock="1"/>
          </w:r>
          <w:r w:rsidRPr="00E81DE0">
            <w:rPr>
              <w:sz w:val="16"/>
              <w:szCs w:val="16"/>
            </w:rPr>
            <w:instrText>DOCPROPERTY EK_DokType \*charformat \* MERGEFORMAT</w:instrText>
          </w:r>
          <w:r w:rsidRPr="00E81DE0">
            <w:rPr>
              <w:sz w:val="16"/>
              <w:szCs w:val="16"/>
            </w:rPr>
            <w:fldChar w:fldCharType="separate"/>
          </w:r>
          <w:r w:rsidR="00506D99">
            <w:rPr>
              <w:noProof/>
              <w:sz w:val="16"/>
              <w:szCs w:val="16"/>
            </w:rPr>
            <w:t>Prosedyre</w:t>
          </w:r>
          <w:r w:rsidRPr="00E81DE0">
            <w:rPr>
              <w:sz w:val="16"/>
              <w:szCs w:val="16"/>
            </w:rPr>
            <w:fldChar w:fldCharType="end"/>
          </w:r>
        </w:p>
      </w:tc>
    </w:tr>
    <w:tr w14:paraId="33894061" w14:textId="77777777" w:rsidTr="00126AD0">
      <w:tblPrEx>
        <w:tblW w:w="9214" w:type="dxa"/>
        <w:tblCellMar>
          <w:left w:w="70" w:type="dxa"/>
          <w:right w:w="70" w:type="dxa"/>
        </w:tblCellMar>
        <w:tblLook w:val="0000"/>
      </w:tblPrEx>
      <w:trPr>
        <w:cantSplit/>
      </w:trPr>
      <w:tc>
        <w:tcPr>
          <w:tcW w:w="1676" w:type="dxa"/>
        </w:tcPr>
        <w:p w:rsidR="004042ED" w:rsidRPr="00E81DE0" w:rsidP="003F4253" w14:paraId="48A705F7" w14:textId="77777777">
          <w:pPr>
            <w:pStyle w:val="Header"/>
            <w:rPr>
              <w:rFonts w:cs="Calibri"/>
              <w:sz w:val="16"/>
              <w:szCs w:val="16"/>
            </w:rPr>
          </w:pPr>
          <w:r w:rsidRPr="00E81DE0">
            <w:rPr>
              <w:rFonts w:cs="Calibri"/>
              <w:sz w:val="16"/>
              <w:szCs w:val="16"/>
            </w:rPr>
            <w:t>Gyldig fra dato:</w:t>
          </w:r>
        </w:p>
      </w:tc>
      <w:tc>
        <w:tcPr>
          <w:tcW w:w="1735" w:type="dxa"/>
        </w:tcPr>
        <w:p w:rsidR="004042ED" w:rsidRPr="00E81DE0" w:rsidP="003F4253" w14:paraId="4A9CB889" w14:textId="55598E5A">
          <w:pPr>
            <w:pStyle w:val="Header"/>
            <w:rPr>
              <w:rFonts w:cs="Calibri"/>
              <w:sz w:val="16"/>
              <w:szCs w:val="14"/>
            </w:rPr>
          </w:pPr>
          <w:r w:rsidRPr="00E81DE0">
            <w:rPr>
              <w:sz w:val="16"/>
              <w:szCs w:val="14"/>
            </w:rPr>
            <w:fldChar w:fldCharType="begin" w:fldLock="1"/>
          </w:r>
          <w:r w:rsidRPr="00E81DE0">
            <w:rPr>
              <w:sz w:val="16"/>
              <w:szCs w:val="14"/>
            </w:rPr>
            <w:instrText>DOCPROPERTY EK_GjelderFra \*charformat \* MERGEFORMAT</w:instrText>
          </w:r>
          <w:r w:rsidRPr="00E81DE0">
            <w:rPr>
              <w:sz w:val="16"/>
              <w:szCs w:val="14"/>
            </w:rPr>
            <w:fldChar w:fldCharType="separate"/>
          </w:r>
          <w:r w:rsidR="00506D99">
            <w:rPr>
              <w:noProof/>
              <w:sz w:val="16"/>
              <w:szCs w:val="14"/>
            </w:rPr>
            <w:t>14.07.2025</w:t>
          </w:r>
          <w:r w:rsidRPr="00E81DE0">
            <w:rPr>
              <w:sz w:val="16"/>
              <w:szCs w:val="14"/>
            </w:rPr>
            <w:fldChar w:fldCharType="end"/>
          </w:r>
        </w:p>
      </w:tc>
      <w:tc>
        <w:tcPr>
          <w:tcW w:w="1325" w:type="dxa"/>
        </w:tcPr>
        <w:p w:rsidR="004042ED" w:rsidRPr="00E81DE0" w:rsidP="003F4253" w14:paraId="79603782" w14:textId="77777777">
          <w:pPr>
            <w:pStyle w:val="Header"/>
            <w:rPr>
              <w:rFonts w:cs="Calibri"/>
              <w:sz w:val="16"/>
              <w:szCs w:val="16"/>
            </w:rPr>
          </w:pPr>
          <w:r w:rsidRPr="00E81DE0">
            <w:rPr>
              <w:rFonts w:cs="Calibri"/>
              <w:sz w:val="16"/>
              <w:szCs w:val="16"/>
            </w:rPr>
            <w:t>Neste rev. dato:</w:t>
          </w:r>
        </w:p>
      </w:tc>
      <w:tc>
        <w:tcPr>
          <w:tcW w:w="1351" w:type="dxa"/>
        </w:tcPr>
        <w:p w:rsidR="004042ED" w:rsidRPr="00E81DE0" w:rsidP="003F4253" w14:paraId="7B3E6AF6" w14:textId="6F4F78EE">
          <w:pPr>
            <w:pStyle w:val="Header"/>
            <w:rPr>
              <w:rFonts w:cs="Calibri"/>
              <w:sz w:val="16"/>
              <w:szCs w:val="16"/>
            </w:rPr>
          </w:pPr>
          <w:r w:rsidRPr="00E81DE0">
            <w:rPr>
              <w:sz w:val="16"/>
              <w:szCs w:val="16"/>
            </w:rPr>
            <w:fldChar w:fldCharType="begin" w:fldLock="1"/>
          </w:r>
          <w:r w:rsidRPr="00E81DE0">
            <w:rPr>
              <w:sz w:val="16"/>
              <w:szCs w:val="16"/>
            </w:rPr>
            <w:instrText>DOCPROPERTY EK_GjelderTil \*charformat \* MERGEFORMAT</w:instrText>
          </w:r>
          <w:r w:rsidRPr="00E81DE0">
            <w:rPr>
              <w:sz w:val="16"/>
              <w:szCs w:val="16"/>
            </w:rPr>
            <w:fldChar w:fldCharType="separate"/>
          </w:r>
          <w:r w:rsidR="00506D99">
            <w:rPr>
              <w:noProof/>
              <w:sz w:val="16"/>
              <w:szCs w:val="16"/>
            </w:rPr>
            <w:t>07.05.2026</w:t>
          </w:r>
          <w:r w:rsidRPr="00E81DE0">
            <w:rPr>
              <w:sz w:val="16"/>
              <w:szCs w:val="16"/>
            </w:rPr>
            <w:fldChar w:fldCharType="end"/>
          </w:r>
        </w:p>
      </w:tc>
      <w:tc>
        <w:tcPr>
          <w:tcW w:w="1300" w:type="dxa"/>
        </w:tcPr>
        <w:p w:rsidR="004042ED" w:rsidRPr="00E81DE0" w:rsidP="003F4253" w14:paraId="249A5F92" w14:textId="77777777">
          <w:pPr>
            <w:pStyle w:val="Header"/>
            <w:rPr>
              <w:rFonts w:cs="Calibri"/>
              <w:sz w:val="16"/>
              <w:szCs w:val="16"/>
            </w:rPr>
          </w:pPr>
          <w:r w:rsidRPr="00E81DE0">
            <w:rPr>
              <w:rFonts w:cs="Calibri"/>
              <w:sz w:val="16"/>
              <w:szCs w:val="16"/>
            </w:rPr>
            <w:t>Versjonsnummer:</w:t>
          </w:r>
        </w:p>
      </w:tc>
      <w:tc>
        <w:tcPr>
          <w:tcW w:w="1827" w:type="dxa"/>
        </w:tcPr>
        <w:p w:rsidR="004042ED" w:rsidRPr="00E81DE0" w:rsidP="003F4253" w14:paraId="515135C9" w14:textId="4D696CF3">
          <w:pPr>
            <w:pStyle w:val="Header"/>
            <w:rPr>
              <w:rFonts w:cs="Calibri"/>
              <w:sz w:val="16"/>
              <w:szCs w:val="16"/>
            </w:rPr>
          </w:pPr>
          <w:r w:rsidRPr="00E81DE0">
            <w:rPr>
              <w:sz w:val="16"/>
              <w:szCs w:val="16"/>
            </w:rPr>
            <w:fldChar w:fldCharType="begin" w:fldLock="1"/>
          </w:r>
          <w:r w:rsidRPr="00E81DE0">
            <w:rPr>
              <w:sz w:val="16"/>
              <w:szCs w:val="16"/>
            </w:rPr>
            <w:instrText>DOCPROPERTY EK_Utgave \*charformat \* MERGEFORMAT</w:instrText>
          </w:r>
          <w:r w:rsidRPr="00E81DE0">
            <w:rPr>
              <w:sz w:val="16"/>
              <w:szCs w:val="16"/>
            </w:rPr>
            <w:fldChar w:fldCharType="separate"/>
          </w:r>
          <w:r w:rsidR="00506D99">
            <w:rPr>
              <w:noProof/>
              <w:sz w:val="16"/>
              <w:szCs w:val="16"/>
            </w:rPr>
            <w:t>0.04</w:t>
          </w:r>
          <w:r w:rsidRPr="00E81DE0">
            <w:rPr>
              <w:sz w:val="16"/>
              <w:szCs w:val="16"/>
            </w:rPr>
            <w:fldChar w:fldCharType="end"/>
          </w:r>
        </w:p>
      </w:tc>
    </w:tr>
    <w:tr w14:paraId="0D5C6319" w14:textId="77777777" w:rsidTr="00126AD0">
      <w:tblPrEx>
        <w:tblW w:w="9214" w:type="dxa"/>
        <w:tblCellMar>
          <w:left w:w="70" w:type="dxa"/>
          <w:right w:w="70" w:type="dxa"/>
        </w:tblCellMar>
        <w:tblLook w:val="0000"/>
      </w:tblPrEx>
      <w:trPr>
        <w:cantSplit/>
      </w:trPr>
      <w:tc>
        <w:tcPr>
          <w:tcW w:w="9214" w:type="dxa"/>
          <w:gridSpan w:val="6"/>
        </w:tcPr>
        <w:p w:rsidR="00823FD7" w:rsidRPr="00EA43CF" w:rsidP="003F4253" w14:paraId="33779358" w14:textId="77777777">
          <w:pPr>
            <w:pStyle w:val="Header"/>
            <w:rPr>
              <w:bCs/>
              <w:sz w:val="16"/>
              <w:szCs w:val="16"/>
              <w:lang w:val="en-US"/>
            </w:rPr>
          </w:pPr>
          <w:r w:rsidRPr="00EA43CF">
            <w:rPr>
              <w:bCs/>
              <w:sz w:val="16"/>
              <w:szCs w:val="16"/>
            </w:rPr>
            <w:fldChar w:fldCharType="begin" w:fldLock="1"/>
          </w:r>
          <w:r w:rsidRPr="00EA43CF">
            <w:rPr>
              <w:bCs/>
              <w:sz w:val="16"/>
              <w:szCs w:val="16"/>
              <w:lang w:val="en-US"/>
            </w:rPr>
            <w:instrText>DOCPROPERTY ek_s00m010</w:instrText>
          </w:r>
          <w:r w:rsidRPr="00EA43CF" w:rsidR="00F22DD7">
            <w:rPr>
              <w:bCs/>
              <w:sz w:val="16"/>
              <w:szCs w:val="16"/>
              <w:lang w:val="en-US"/>
            </w:rPr>
            <w:instrText>1</w:instrText>
          </w:r>
          <w:r w:rsidRPr="00EA43CF">
            <w:rPr>
              <w:bCs/>
              <w:sz w:val="16"/>
              <w:szCs w:val="16"/>
              <w:lang w:val="en-US"/>
            </w:rPr>
            <w:instrText xml:space="preserve"> \*charformat \* MERGEFORMAT</w:instrText>
          </w:r>
          <w:r w:rsidRPr="00EA43CF">
            <w:rPr>
              <w:bCs/>
              <w:sz w:val="16"/>
              <w:szCs w:val="16"/>
            </w:rPr>
            <w:fldChar w:fldCharType="separate"/>
          </w:r>
          <w:r w:rsidRPr="00EA43CF">
            <w:rPr>
              <w:bCs/>
              <w:sz w:val="16"/>
              <w:szCs w:val="16"/>
              <w:lang w:val="en-US"/>
            </w:rPr>
            <w:t>Finnmarksykehuset HF</w:t>
          </w:r>
          <w:r w:rsidRPr="00EA43CF">
            <w:rPr>
              <w:bCs/>
              <w:sz w:val="16"/>
              <w:szCs w:val="16"/>
            </w:rPr>
            <w:fldChar w:fldCharType="end"/>
          </w:r>
        </w:p>
      </w:tc>
    </w:tr>
    <w:tr w14:paraId="73CD4068" w14:textId="77777777" w:rsidTr="00126AD0">
      <w:tblPrEx>
        <w:tblW w:w="9214" w:type="dxa"/>
        <w:tblCellMar>
          <w:left w:w="70" w:type="dxa"/>
          <w:right w:w="70" w:type="dxa"/>
        </w:tblCellMar>
        <w:tblLook w:val="0000"/>
      </w:tblPrEx>
      <w:trPr>
        <w:cantSplit/>
      </w:trPr>
      <w:tc>
        <w:tcPr>
          <w:tcW w:w="9214" w:type="dxa"/>
          <w:gridSpan w:val="6"/>
        </w:tcPr>
        <w:p w:rsidR="00F22DD7" w:rsidRPr="00EA43CF" w:rsidP="003F4253" w14:paraId="2C527E8A" w14:textId="77777777">
          <w:pPr>
            <w:pStyle w:val="Header"/>
            <w:rPr>
              <w:sz w:val="16"/>
              <w:szCs w:val="16"/>
              <w:lang w:val="en-US"/>
            </w:rPr>
          </w:pPr>
          <w:r w:rsidRPr="00EA43CF">
            <w:rPr>
              <w:sz w:val="16"/>
              <w:szCs w:val="16"/>
            </w:rPr>
            <w:fldChar w:fldCharType="begin" w:fldLock="1"/>
          </w:r>
          <w:r w:rsidRPr="00EA43CF">
            <w:rPr>
              <w:sz w:val="16"/>
              <w:szCs w:val="16"/>
              <w:lang w:val="en-US"/>
            </w:rPr>
            <w:instrText>DOCPROPERTY ek_s00m0299 \*charformat \* MERGEFORMAT</w:instrText>
          </w:r>
          <w:r w:rsidRPr="00EA43CF">
            <w:rPr>
              <w:sz w:val="16"/>
              <w:szCs w:val="16"/>
            </w:rPr>
            <w:fldChar w:fldCharType="separate"/>
          </w:r>
          <w:r w:rsidRPr="00EA43CF">
            <w:rPr>
              <w:sz w:val="16"/>
              <w:szCs w:val="16"/>
              <w:lang w:val="en-US"/>
            </w:rPr>
            <w:t>Klinikk psykisk helsevern og avhengighet / SANKS/Felles dokumenter VPPene i FIN/SANKS</w:t>
          </w:r>
          <w:r w:rsidRPr="00EA43CF">
            <w:rPr>
              <w:sz w:val="16"/>
              <w:szCs w:val="16"/>
            </w:rPr>
            <w:fldChar w:fldCharType="end"/>
          </w:r>
        </w:p>
      </w:tc>
    </w:tr>
    <w:bookmarkEnd w:id="8"/>
  </w:tbl>
  <w:p w:rsidR="00C22581" w:rsidRPr="00381F52" w:rsidP="003F4253" w14:paraId="242CD28A" w14:textId="777777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719E7"/>
    <w:multiLevelType w:val="multilevel"/>
    <w:tmpl w:val="54BAE3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5C49C4"/>
    <w:multiLevelType w:val="hybridMultilevel"/>
    <w:tmpl w:val="4274CE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CA66C7"/>
    <w:multiLevelType w:val="hybridMultilevel"/>
    <w:tmpl w:val="7B52610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18440B6D"/>
    <w:multiLevelType w:val="hybridMultilevel"/>
    <w:tmpl w:val="E63C4FF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D4234C4"/>
    <w:multiLevelType w:val="multilevel"/>
    <w:tmpl w:val="5A04CB28"/>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pStyle w:val="Heading3"/>
      <w:lvlText w:val="%1.%2.%3"/>
      <w:lvlJc w:val="left"/>
      <w:pPr>
        <w:tabs>
          <w:tab w:val="num" w:pos="720"/>
        </w:tabs>
        <w:ind w:left="720" w:hanging="720"/>
      </w:pPr>
      <w:rPr>
        <w:rFonts w:hint="default"/>
      </w:rPr>
    </w:lvl>
    <w:lvl w:ilvl="3">
      <w:start w:val="1"/>
      <w:numFmt w:val="decimal"/>
      <w:lvlRestart w:val="0"/>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232E5849"/>
    <w:multiLevelType w:val="multilevel"/>
    <w:tmpl w:val="092AFE7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5D62B5A"/>
    <w:multiLevelType w:val="hybridMultilevel"/>
    <w:tmpl w:val="E69EE7F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CC6BF2"/>
    <w:multiLevelType w:val="hybridMultilevel"/>
    <w:tmpl w:val="F42CC3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7D848B2"/>
    <w:multiLevelType w:val="multilevel"/>
    <w:tmpl w:val="132A87C8"/>
    <w:lvl w:ilvl="0">
      <w:start w:val="1"/>
      <w:numFmt w:val="decimal"/>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9">
    <w:nsid w:val="49185C1C"/>
    <w:multiLevelType w:val="multilevel"/>
    <w:tmpl w:val="927AE052"/>
    <w:lvl w:ilvl="0">
      <w:start w:val="1"/>
      <w:numFmt w:val="decimal"/>
      <w:lvlText w:val="%1"/>
      <w:lvlJc w:val="left"/>
      <w:pPr>
        <w:tabs>
          <w:tab w:val="num" w:pos="443"/>
        </w:tabs>
        <w:ind w:left="443" w:hanging="432"/>
      </w:pPr>
      <w:rPr>
        <w:rFonts w:hint="default"/>
      </w:rPr>
    </w:lvl>
    <w:lvl w:ilvl="1">
      <w:start w:val="1"/>
      <w:numFmt w:val="decimal"/>
      <w:lvlText w:val="%1.%2"/>
      <w:lvlJc w:val="left"/>
      <w:pPr>
        <w:tabs>
          <w:tab w:val="num" w:pos="584"/>
        </w:tabs>
        <w:ind w:left="584" w:hanging="573"/>
      </w:pPr>
      <w:rPr>
        <w:rFonts w:hint="default"/>
      </w:rPr>
    </w:lvl>
    <w:lvl w:ilvl="2">
      <w:start w:val="1"/>
      <w:numFmt w:val="decimal"/>
      <w:lvlText w:val="%1.%2.%3"/>
      <w:lvlJc w:val="left"/>
      <w:pPr>
        <w:tabs>
          <w:tab w:val="num" w:pos="731"/>
        </w:tabs>
        <w:ind w:left="731" w:hanging="720"/>
      </w:pPr>
      <w:rPr>
        <w:rFonts w:hint="default"/>
      </w:rPr>
    </w:lvl>
    <w:lvl w:ilvl="3">
      <w:start w:val="1"/>
      <w:numFmt w:val="decimal"/>
      <w:lvlText w:val="%1.%2.%3.%4"/>
      <w:lvlJc w:val="left"/>
      <w:pPr>
        <w:tabs>
          <w:tab w:val="num" w:pos="875"/>
        </w:tabs>
        <w:ind w:left="875" w:hanging="864"/>
      </w:pPr>
      <w:rPr>
        <w:rFonts w:hint="default"/>
      </w:rPr>
    </w:lvl>
    <w:lvl w:ilvl="4">
      <w:start w:val="1"/>
      <w:numFmt w:val="decimal"/>
      <w:lvlText w:val="%1.%2.%3.%4.%5"/>
      <w:lvlJc w:val="left"/>
      <w:pPr>
        <w:tabs>
          <w:tab w:val="num" w:pos="1019"/>
        </w:tabs>
        <w:ind w:left="1019" w:hanging="1008"/>
      </w:pPr>
      <w:rPr>
        <w:rFonts w:hint="default"/>
      </w:rPr>
    </w:lvl>
    <w:lvl w:ilvl="5">
      <w:start w:val="1"/>
      <w:numFmt w:val="decimal"/>
      <w:lvlText w:val="%1.%2.%3.%4.%5.%6"/>
      <w:lvlJc w:val="left"/>
      <w:pPr>
        <w:tabs>
          <w:tab w:val="num" w:pos="1163"/>
        </w:tabs>
        <w:ind w:left="1163" w:hanging="1152"/>
      </w:pPr>
      <w:rPr>
        <w:rFonts w:hint="default"/>
      </w:rPr>
    </w:lvl>
    <w:lvl w:ilvl="6">
      <w:start w:val="1"/>
      <w:numFmt w:val="decimal"/>
      <w:lvlText w:val="%1.%2.%3.%4.%5.%6.%7"/>
      <w:lvlJc w:val="left"/>
      <w:pPr>
        <w:tabs>
          <w:tab w:val="num" w:pos="1307"/>
        </w:tabs>
        <w:ind w:left="1307" w:hanging="1296"/>
      </w:pPr>
      <w:rPr>
        <w:rFonts w:hint="default"/>
      </w:rPr>
    </w:lvl>
    <w:lvl w:ilvl="7">
      <w:start w:val="1"/>
      <w:numFmt w:val="decimal"/>
      <w:lvlText w:val="%1.%2.%3.%4.%5.%6.%7.%8"/>
      <w:lvlJc w:val="left"/>
      <w:pPr>
        <w:tabs>
          <w:tab w:val="num" w:pos="1451"/>
        </w:tabs>
        <w:ind w:left="1451" w:hanging="1440"/>
      </w:pPr>
      <w:rPr>
        <w:rFonts w:hint="default"/>
      </w:rPr>
    </w:lvl>
    <w:lvl w:ilvl="8">
      <w:start w:val="1"/>
      <w:numFmt w:val="decimal"/>
      <w:lvlText w:val="%1.%2.%3.%4.%5.%6.%7.%8.%9"/>
      <w:lvlJc w:val="left"/>
      <w:pPr>
        <w:tabs>
          <w:tab w:val="num" w:pos="1595"/>
        </w:tabs>
        <w:ind w:left="1595" w:hanging="1584"/>
      </w:pPr>
      <w:rPr>
        <w:rFonts w:hint="default"/>
      </w:rPr>
    </w:lvl>
  </w:abstractNum>
  <w:abstractNum w:abstractNumId="10">
    <w:nsid w:val="512A7851"/>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1EC149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2BC1B47"/>
    <w:multiLevelType w:val="multilevel"/>
    <w:tmpl w:val="8284A5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7BE01093"/>
    <w:multiLevelType w:val="multilevel"/>
    <w:tmpl w:val="965CD9E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7"/>
  </w:num>
  <w:num w:numId="5">
    <w:abstractNumId w:val="13"/>
  </w:num>
  <w:num w:numId="6">
    <w:abstractNumId w:val="5"/>
  </w:num>
  <w:num w:numId="7">
    <w:abstractNumId w:val="12"/>
  </w:num>
  <w:num w:numId="8">
    <w:abstractNumId w:val="8"/>
  </w:num>
  <w:num w:numId="9">
    <w:abstractNumId w:val="0"/>
  </w:num>
  <w:num w:numId="10">
    <w:abstractNumId w:val="0"/>
  </w:num>
  <w:num w:numId="11">
    <w:abstractNumId w:val="0"/>
  </w:num>
  <w:num w:numId="12">
    <w:abstractNumId w:val="0"/>
  </w:num>
  <w:num w:numId="13">
    <w:abstractNumId w:val="12"/>
  </w:num>
  <w:num w:numId="14">
    <w:abstractNumId w:val="12"/>
  </w:num>
  <w:num w:numId="15">
    <w:abstractNumId w:val="12"/>
  </w:num>
  <w:num w:numId="16">
    <w:abstractNumId w:val="3"/>
  </w:num>
  <w:num w:numId="17">
    <w:abstractNumId w:val="10"/>
  </w:num>
  <w:num w:numId="18">
    <w:abstractNumId w:val="11"/>
  </w:num>
  <w:num w:numId="19">
    <w:abstractNumId w:val="4"/>
  </w:num>
  <w:num w:numId="20">
    <w:abstractNumId w:val="1"/>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1"/>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55"/>
    <w:rsid w:val="000C2B86"/>
    <w:rsid w:val="00126AD0"/>
    <w:rsid w:val="0022061A"/>
    <w:rsid w:val="00381F52"/>
    <w:rsid w:val="003F4253"/>
    <w:rsid w:val="004042ED"/>
    <w:rsid w:val="00506D99"/>
    <w:rsid w:val="006F0A76"/>
    <w:rsid w:val="007570E2"/>
    <w:rsid w:val="007C239D"/>
    <w:rsid w:val="007E0170"/>
    <w:rsid w:val="00823FD7"/>
    <w:rsid w:val="009D3644"/>
    <w:rsid w:val="00AC6FC1"/>
    <w:rsid w:val="00BD1B41"/>
    <w:rsid w:val="00C22581"/>
    <w:rsid w:val="00C9500D"/>
    <w:rsid w:val="00E255AA"/>
    <w:rsid w:val="00E81DE0"/>
    <w:rsid w:val="00EA43CF"/>
    <w:rsid w:val="00F22DD7"/>
    <w:rsid w:val="00FE4255"/>
  </w:rsids>
  <w:docVars>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Kechter, Robert Eduard"/>
    <w:docVar w:name="ek_bedriftsnavn" w:val="Helse Nord"/>
    <w:docVar w:name="ek_dbfields" w:val="EK_Avdeling¤2#4¤2# ¤3#EK_Avsnitt¤2#4¤2# ¤3#EK_Bedriftsnavn¤2#1¤2#Helse Nord¤3#EK_GjelderFra¤2#0¤2#14.07.2025¤3#EK_KlGjelderFra¤2#0¤2#¤3#EK_Opprettet¤2#0¤2# ¤3#EK_Utgitt¤2#0¤2# ¤3#EK_IBrukDato¤2#0¤2#14.07.2025¤3#EK_DokumentID¤2#0¤2#D07872¤3#EK_DokTittel¤2#0¤2#PR23075 - Pasienttransport og ledsagelse av pasient¤3#EK_DokType¤2#0¤2#Prosedyre¤3#EK_DocLvlShort¤2#0¤2# ¤3#EK_DocLevel¤2#0¤2# ¤3#EK_EksRef¤2#2¤2# 0_x0009_¤3#EK_Erstatter¤2#0¤2#0.03¤3#EK_ErstatterD¤2#0¤2#07.05.2024¤3#EK_Signatur¤2#0¤2#&lt;ikke styrt&gt;¤3#EK_Verifisert¤2#0¤2# ¤3#EK_Hørt¤2#0¤2# ¤3#EK_AuditReview¤2#2¤2# ¤3#EK_AuditApprove¤2#2¤2# ¤3#EK_Gradering¤2#0¤2#Åpen¤3#EK_Gradnr¤2#4¤2#0¤3#EK_Kapittel¤2#4¤2# ¤3#EK_Referanse¤2#2¤2# 0_x0009_¤3#EK_RefNr¤2#0¤2#FIN.6.2.1¤3#EK_Revisjon¤2#0¤2#-¤3#EK_Ansvarlig¤2#0¤2#Kechter, Robert Eduard¤3#EK_SkrevetAv¤2#0¤2#Robert Kechter¤3#EK_UText1¤2#0¤2# ¤3#EK_UText2¤2#0¤2# ¤3#EK_UText3¤2#0¤2# ¤3#EK_UText4¤2#0¤2# ¤3#EK_Status¤2#0¤2#I bruk¤3#EK_Stikkord¤2#0¤2#¤3#EK_SuperStikkord¤2#0¤2#¤3#EK_Rapport¤2#3¤2#¤3#EK_EKPrintMerke¤2#0¤2#Uoffisiell utskrift er kun gyldig på utskriftsdato¤3#EK_Watermark¤2#0¤2#¤3#EK_Utgave¤2#0¤2#0.04¤3#EK_Merknad¤2#7¤2#Konvertert til &quot;ekte&quot; KVIKK-dokument¤3#EK_VerLogg¤2#2¤2#Ver. 0.04 - 14.07.2025|Konvertert til &quot;ekte&quot; KVIKK-dokument¤1#Ver. 0.03 - 07.05.2024|¤1#Ver. 0.02 - 08.02.2013|¤1#Ver. 0.01 - 08.07.2010|¤3#EK_RF1¤2#4¤2# ¤3#EK_RF2¤2#4¤2# ¤3#EK_RF3¤2#4¤2# ¤3#EK_RF4¤2#4¤2# ¤3#EK_RF5¤2#4¤2# ¤3#EK_RF6¤2#4¤2# ¤3#EK_RF7¤2#4¤2# ¤3#EK_RF8¤2#4¤2# ¤3#EK_RF9¤2#4¤2# ¤3#EK_Mappe1¤2#4¤2# ¤3#EK_Mappe2¤2#4¤2# ¤3#EK_Mappe3¤2#4¤2# ¤3#EK_Mappe4¤2#4¤2# ¤3#EK_Mappe5¤2#4¤2# ¤3#EK_Mappe6¤2#4¤2# ¤3#EK_Mappe7¤2#4¤2# ¤3#EK_Mappe8¤2#4¤2# ¤3#EK_Mappe9¤2#4¤2# ¤3#EK_DL¤2#0¤2#1¤3#EK_GjelderTil¤2#0¤2#¤3#EK_Vedlegg¤2#2¤2# 0_x0009_¤3#EK_AvdelingOver¤2#4¤2# ¤3#EK_HRefNr¤2#0¤2# ¤3#EK_HbNavn¤2#0¤2# ¤3#EK_DokRefnr¤2#4¤2#00020602¤3#EK_Dokendrdato¤2#4¤2#00:00:00¤3#EK_HbType¤2#4¤2# ¤3#EK_Offisiell¤2#4¤2# ¤3#EK_VedleggRef¤2#4¤2#FIN.6.2.1¤3#EK_Strukt00¤2#5¤2#¤5#FIN¤5#Finnmarksykehuset HF¤5#0¤5#0¤4#.¤5#6¤5#Klinikk psykisk helsevern og avhengighet¤5#0¤5#0¤4#.¤5#2¤5#Felles dokumenter VPPene i KPHA¤5#0¤5#0¤4#/¤3#EK_Strukt01¤2#5¤2#¤3#EK_Strukt02¤2#5¤2# ¤3#EK_Pub¤2#6¤2#¤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FIN¤5#Finnmarksykehuset HF¤5#0¤5#0¤4#.¤5#6¤5#Klinikk psykisk helsevern og avhengighet¤5#0¤5#0¤4#.¤5#2¤5#Felles dokumenter VPPene i KPHA¤5#0¤5#0¤4#/¤3#"/>
    <w:docVar w:name="ek_dl" w:val="1"/>
    <w:docVar w:name="ek_doclevel" w:val=" "/>
    <w:docVar w:name="ek_doclvlshort" w:val=" "/>
    <w:docVar w:name="ek_doktittel" w:val="PR23075 - Pasienttransport og ledsagelse av pasient"/>
    <w:docVar w:name="ek_doktype" w:val="Prosedyre"/>
    <w:docVar w:name="ek_dokumentid" w:val="D07872"/>
    <w:docVar w:name="ek_ekprintmerke" w:val="Uoffisiell utskrift er kun gyldig på utskriftsdato"/>
    <w:docVar w:name="ek_erstatter" w:val="0.03"/>
    <w:docVar w:name="ek_erstatterd" w:val="07.05.2024"/>
    <w:docVar w:name="ek_format" w:val="-10"/>
    <w:docVar w:name="ek_gjelderfra" w:val="14.07.2025"/>
    <w:docVar w:name="ek_gjeldertil" w:val="[]"/>
    <w:docVar w:name="ek_gradering" w:val="Åpen"/>
    <w:docVar w:name="ek_hbnavn" w:val=" "/>
    <w:docVar w:name="ek_hrefnr" w:val=" "/>
    <w:docVar w:name="ek_hørt" w:val=" "/>
    <w:docVar w:name="ek_ibrukdato" w:val="14.07.2025"/>
    <w:docVar w:name="ek_merknad" w:val="Konvertert til &quot;ekte&quot; KVIKK-dokument"/>
    <w:docVar w:name="ek_opprettet" w:val=" "/>
    <w:docVar w:name="ek_protection" w:val="0"/>
    <w:docVar w:name="ek_refnr" w:val="FIN.6.2.1"/>
    <w:docVar w:name="ek_revisjon" w:val="-"/>
    <w:docVar w:name="ek_signatur" w:val="&lt;ikke styrt&gt;"/>
    <w:docVar w:name="ek_skrevetav" w:val="Robert Kechter"/>
    <w:docVar w:name="ek_status" w:val="I bruk"/>
    <w:docVar w:name="ek_type" w:val="DOK"/>
    <w:docVar w:name="ek_utext1" w:val=" "/>
    <w:docVar w:name="ek_utext2" w:val=" "/>
    <w:docVar w:name="ek_utext3" w:val=" "/>
    <w:docVar w:name="ek_utext4" w:val=" "/>
    <w:docVar w:name="ek_utgave" w:val="0.04"/>
    <w:docVar w:name="ek_utgitt" w:val=" "/>
    <w:docVar w:name="ek_verifisert" w:val=" "/>
    <w:docVar w:name="khb" w:val="UB"/>
    <w:docVar w:name="skitten" w:val="0"/>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6ACA2147"/>
  <w15:chartTrackingRefBased/>
  <w15:docId w15:val="{2D82CE76-EEDF-48D9-A959-3175E740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Pr>
      <w:rFonts w:ascii="Aptos" w:hAnsi="Aptos"/>
      <w:sz w:val="24"/>
    </w:rPr>
  </w:style>
  <w:style w:type="paragraph" w:styleId="Heading1">
    <w:name w:val="heading 1"/>
    <w:basedOn w:val="Normal"/>
    <w:next w:val="Normal"/>
    <w:autoRedefine/>
    <w:qFormat/>
    <w:pPr>
      <w:keepNext/>
      <w:spacing w:before="240" w:after="60"/>
      <w:outlineLvl w:val="0"/>
    </w:pPr>
    <w:rPr>
      <w:b/>
      <w:bCs/>
      <w:kern w:val="32"/>
      <w:szCs w:val="32"/>
    </w:rPr>
  </w:style>
  <w:style w:type="paragraph" w:styleId="Heading2">
    <w:name w:val="heading 2"/>
    <w:basedOn w:val="Normal"/>
    <w:next w:val="Normal"/>
    <w:autoRedefine/>
    <w:qFormat/>
    <w:pPr>
      <w:keepNext/>
      <w:spacing w:before="120" w:after="60"/>
      <w:outlineLvl w:val="1"/>
    </w:pPr>
    <w:rPr>
      <w:b/>
      <w:bCs/>
      <w:sz w:val="28"/>
      <w:szCs w:val="28"/>
      <w:lang w:eastAsia="en-US"/>
    </w:rPr>
  </w:style>
  <w:style w:type="paragraph" w:styleId="Heading3">
    <w:name w:val="heading 3"/>
    <w:basedOn w:val="Normal"/>
    <w:next w:val="Normal"/>
    <w:qFormat/>
    <w:pPr>
      <w:keepNext/>
      <w:numPr>
        <w:ilvl w:val="2"/>
        <w:numId w:val="19"/>
      </w:numPr>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qFormat/>
    <w:pPr>
      <w:keepNext/>
      <w:numPr>
        <w:ilvl w:val="3"/>
        <w:numId w:val="19"/>
      </w:numPr>
      <w:spacing w:before="240" w:after="60"/>
      <w:outlineLvl w:val="3"/>
    </w:pPr>
    <w:rPr>
      <w:b/>
      <w:bCs/>
      <w:sz w:val="28"/>
      <w:szCs w:val="28"/>
    </w:rPr>
  </w:style>
  <w:style w:type="paragraph" w:styleId="Heading5">
    <w:name w:val="heading 5"/>
    <w:basedOn w:val="Normal"/>
    <w:next w:val="Normal"/>
    <w:qFormat/>
    <w:pPr>
      <w:numPr>
        <w:ilvl w:val="4"/>
        <w:numId w:val="19"/>
      </w:numPr>
      <w:spacing w:before="240" w:after="60"/>
      <w:outlineLvl w:val="4"/>
    </w:pPr>
    <w:rPr>
      <w:b/>
      <w:bCs/>
      <w:i/>
      <w:iCs/>
      <w:sz w:val="26"/>
      <w:szCs w:val="26"/>
    </w:rPr>
  </w:style>
  <w:style w:type="paragraph" w:styleId="Heading6">
    <w:name w:val="heading 6"/>
    <w:basedOn w:val="Normal"/>
    <w:next w:val="Normal"/>
    <w:qFormat/>
    <w:pPr>
      <w:numPr>
        <w:ilvl w:val="5"/>
        <w:numId w:val="19"/>
      </w:numPr>
      <w:spacing w:before="240" w:after="60"/>
      <w:outlineLvl w:val="5"/>
    </w:pPr>
    <w:rPr>
      <w:b/>
      <w:bCs/>
      <w:sz w:val="22"/>
      <w:szCs w:val="22"/>
    </w:rPr>
  </w:style>
  <w:style w:type="paragraph" w:styleId="Heading8">
    <w:name w:val="heading 8"/>
    <w:basedOn w:val="Normal"/>
    <w:next w:val="Normal"/>
    <w:qFormat/>
    <w:pPr>
      <w:numPr>
        <w:ilvl w:val="7"/>
        <w:numId w:val="19"/>
      </w:numPr>
      <w:spacing w:before="240" w:after="60"/>
      <w:outlineLvl w:val="7"/>
    </w:pPr>
    <w:rPr>
      <w:i/>
      <w:iCs/>
      <w:szCs w:val="24"/>
    </w:rPr>
  </w:style>
  <w:style w:type="paragraph" w:styleId="Heading9">
    <w:name w:val="heading 9"/>
    <w:basedOn w:val="Normal"/>
    <w:next w:val="Normal"/>
    <w:qFormat/>
    <w:pPr>
      <w:numPr>
        <w:ilvl w:val="8"/>
        <w:numId w:val="1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gn">
    <w:name w:val="Tegn"/>
    <w:basedOn w:val="DefaultParagraphFont"/>
    <w:rPr>
      <w:rFonts w:ascii="Arial" w:hAnsi="Arial" w:cs="Cambria"/>
      <w:b/>
      <w:bCs/>
      <w:kern w:val="32"/>
      <w:sz w:val="32"/>
      <w:szCs w:val="32"/>
      <w:lang w:val="nb-NO" w:eastAsia="nb-NO" w:bidi="ar-SA"/>
    </w:rPr>
  </w:style>
  <w:style w:type="paragraph" w:styleId="Header">
    <w:name w:val="header"/>
    <w:basedOn w:val="Normal"/>
    <w:link w:val="HeaderChar"/>
    <w:uiPriority w:val="99"/>
    <w:unhideWhenUsed/>
    <w:rsid w:val="00FE4255"/>
    <w:pPr>
      <w:tabs>
        <w:tab w:val="center" w:pos="4536"/>
        <w:tab w:val="right" w:pos="9072"/>
      </w:tabs>
    </w:pPr>
  </w:style>
  <w:style w:type="paragraph" w:customStyle="1" w:styleId="Overskrift7">
    <w:name w:val="Overskrift7"/>
    <w:basedOn w:val="Normal"/>
    <w:pPr>
      <w:numPr>
        <w:ilvl w:val="6"/>
        <w:numId w:val="19"/>
      </w:numPr>
    </w:pPr>
  </w:style>
  <w:style w:type="character" w:customStyle="1" w:styleId="HeaderChar">
    <w:name w:val="Header Char"/>
    <w:basedOn w:val="DefaultParagraphFont"/>
    <w:link w:val="Header"/>
    <w:uiPriority w:val="99"/>
    <w:rsid w:val="00FE4255"/>
    <w:rPr>
      <w:sz w:val="24"/>
    </w:rPr>
  </w:style>
  <w:style w:type="paragraph" w:styleId="Footer">
    <w:name w:val="footer"/>
    <w:basedOn w:val="Normal"/>
    <w:link w:val="FooterChar"/>
    <w:uiPriority w:val="99"/>
    <w:unhideWhenUsed/>
    <w:rsid w:val="00FE4255"/>
    <w:pPr>
      <w:tabs>
        <w:tab w:val="center" w:pos="4536"/>
        <w:tab w:val="right" w:pos="9072"/>
      </w:tabs>
    </w:pPr>
  </w:style>
  <w:style w:type="character" w:customStyle="1" w:styleId="FooterChar">
    <w:name w:val="Footer Char"/>
    <w:basedOn w:val="DefaultParagraphFont"/>
    <w:link w:val="Footer"/>
    <w:uiPriority w:val="99"/>
    <w:rsid w:val="00FE4255"/>
    <w:rPr>
      <w:sz w:val="24"/>
    </w:rPr>
  </w:style>
  <w:style w:type="character" w:styleId="PageNumber">
    <w:name w:val="page number"/>
    <w:rsid w:val="000C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kSvein\AppData\Roaming\Microsoft\Templates\operativ.dotm"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operativ.dotm</Template>
  <TotalTime>1</TotalTime>
  <Pages>5</Pages>
  <Words>1105</Words>
  <Characters>7411</Characters>
  <Application>Microsoft Office Word</Application>
  <DocSecurity>0</DocSecurity>
  <Lines>188</Lines>
  <Paragraphs>77</Paragraphs>
  <ScaleCrop>false</ScaleCrop>
  <HeadingPairs>
    <vt:vector size="2" baseType="variant">
      <vt:variant>
        <vt:lpstr>Tittel</vt:lpstr>
      </vt:variant>
      <vt:variant>
        <vt:i4>1</vt:i4>
      </vt:variant>
    </vt:vector>
  </HeadingPairs>
  <TitlesOfParts>
    <vt:vector size="1" baseType="lpstr">
      <vt:lpstr>1</vt:lpstr>
    </vt:vector>
  </TitlesOfParts>
  <Company>Helse Nord IKT</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PR23075 - Pasienttransport og ledsagelse av pasient</dc:title>
  <dc:subject>00020602|FIN.6.2.1|</dc:subject>
  <dc:creator>tsm</dc:creator>
  <cp:lastModifiedBy>Svein Halvorsen</cp:lastModifiedBy>
  <cp:revision>2</cp:revision>
  <dcterms:created xsi:type="dcterms:W3CDTF">2025-07-14T14:45:00Z</dcterms:created>
  <dcterms:modified xsi:type="dcterms:W3CDTF">2025-07-14T14:45:00Z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Kechter, Robert Eduard</vt:lpwstr>
  </property>
  <property fmtid="{D5CDD505-2E9C-101B-9397-08002B2CF9AE}" pid="3" name="EK_DokTittel">
    <vt:lpwstr>PR23075 - Pasienttransport og ledsagelse av pasient</vt:lpwstr>
  </property>
  <property fmtid="{D5CDD505-2E9C-101B-9397-08002B2CF9AE}" pid="4" name="EK_DokType">
    <vt:lpwstr>Prosedyre</vt:lpwstr>
  </property>
  <property fmtid="{D5CDD505-2E9C-101B-9397-08002B2CF9AE}" pid="5" name="EK_DokumentID">
    <vt:lpwstr>D07872</vt:lpwstr>
  </property>
  <property fmtid="{D5CDD505-2E9C-101B-9397-08002B2CF9AE}" pid="6" name="EK_GjelderFra">
    <vt:lpwstr>14.07.2025</vt:lpwstr>
  </property>
  <property fmtid="{D5CDD505-2E9C-101B-9397-08002B2CF9AE}" pid="7" name="EK_GjelderTil">
    <vt:lpwstr>07.05.2026</vt:lpwstr>
  </property>
  <property fmtid="{D5CDD505-2E9C-101B-9397-08002B2CF9AE}" pid="8" name="EK_Merknad">
    <vt:lpwstr>Konvertert til "ekte" KVIKK-dokument</vt:lpwstr>
  </property>
  <property fmtid="{D5CDD505-2E9C-101B-9397-08002B2CF9AE}" pid="9" name="ek_s00m0101">
    <vt:lpwstr>Finnmarksykehuset HF</vt:lpwstr>
  </property>
  <property fmtid="{D5CDD505-2E9C-101B-9397-08002B2CF9AE}" pid="10" name="ek_s00m0299">
    <vt:lpwstr>Klinikk psykisk helsevern og avhengighet / SANKS/Felles dokumenter VPPene i FIN/SANKS</vt:lpwstr>
  </property>
  <property fmtid="{D5CDD505-2E9C-101B-9397-08002B2CF9AE}" pid="11" name="EK_Signatur">
    <vt:lpwstr>Ikke styrt</vt:lpwstr>
  </property>
  <property fmtid="{D5CDD505-2E9C-101B-9397-08002B2CF9AE}" pid="12" name="EK_Utgave">
    <vt:lpwstr>0.04</vt:lpwstr>
  </property>
</Properties>
</file>