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8A6216" w:rsidRDefault="00A22A16" w:rsidP="00A27E23">
      <w:pPr>
        <w:rPr>
          <w:rFonts w:eastAsia="Times New Roman" w:cstheme="minorHAnsi"/>
          <w:b/>
          <w:bCs/>
          <w:lang w:eastAsia="nb-NO"/>
        </w:rPr>
      </w:pPr>
      <w:r w:rsidRPr="008A6216">
        <w:rPr>
          <w:rFonts w:cstheme="minorHAnsi"/>
          <w:b/>
        </w:rPr>
        <w:t>Lungekreft</w:t>
      </w:r>
      <w:r w:rsidR="00A27E23" w:rsidRPr="008A6216">
        <w:rPr>
          <w:rFonts w:cstheme="minorHAnsi"/>
          <w:b/>
        </w:rPr>
        <w:t xml:space="preserve">: </w:t>
      </w:r>
      <w:r w:rsidR="00A27E23" w:rsidRPr="008A6216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8A6216" w:rsidRPr="008A6216" w:rsidRDefault="008A6216" w:rsidP="008A6216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8A6216">
        <w:rPr>
          <w:rFonts w:eastAsia="Times New Roman" w:cstheme="minorHAnsi"/>
          <w:color w:val="212121"/>
          <w:lang w:eastAsia="nb-NO"/>
        </w:rPr>
        <w:t xml:space="preserve">Hvis røntgen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thorax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eller CT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thorax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gir mistanke om lungekreft, skal pasienten henvises Pakkeforløp for lungekreft. Dette gjelder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ogsa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når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bilder er tatt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annen indikasjon enn symptomer fra lunge/luftveier. Ved fortsatt klinisk mistanke om lungekreft som endret eller uforklarlig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dyspnoe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og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hemoptyse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av mer enn en ukes varighet til tross for normale eller uspesifikke funn ved røntgen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thorax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ma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pasienten enten henvises lungelege for snarlig utredning eller det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ma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tas CT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thorax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>-øvre abdomen.</w:t>
      </w:r>
    </w:p>
    <w:p w:rsidR="008A6216" w:rsidRPr="008A6216" w:rsidRDefault="008A6216" w:rsidP="008A621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8A6216">
        <w:rPr>
          <w:rFonts w:eastAsia="Times New Roman" w:cstheme="minorHAnsi"/>
          <w:color w:val="212121"/>
          <w:lang w:eastAsia="nb-NO"/>
        </w:rPr>
        <w:t>Ogsa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>̊ funn av kreftceller forenlig med lungekreft</w:t>
      </w:r>
      <w:r>
        <w:rPr>
          <w:rFonts w:eastAsia="Times New Roman" w:cstheme="minorHAnsi"/>
          <w:color w:val="212121"/>
          <w:lang w:eastAsia="nb-NO"/>
        </w:rPr>
        <w:t xml:space="preserve"> </w:t>
      </w:r>
      <w:bookmarkStart w:id="0" w:name="_GoBack"/>
      <w:bookmarkEnd w:id="0"/>
      <w:r w:rsidRPr="008A6216">
        <w:rPr>
          <w:rFonts w:eastAsia="Times New Roman" w:cstheme="minorHAnsi"/>
          <w:color w:val="212121"/>
          <w:lang w:eastAsia="nb-NO"/>
        </w:rPr>
        <w:t>i vevsprøve tatt i utredning av annen mistenkt sykdom skal lede til henvisning til Pakkeforløp for lungekreft.</w:t>
      </w:r>
    </w:p>
    <w:p w:rsidR="008A6216" w:rsidRPr="008A6216" w:rsidRDefault="008A6216" w:rsidP="008A621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8A6216">
        <w:rPr>
          <w:rFonts w:eastAsia="Times New Roman" w:cstheme="minorHAnsi"/>
          <w:color w:val="212121"/>
          <w:lang w:eastAsia="nb-NO"/>
        </w:rPr>
        <w:t xml:space="preserve">Pasienter bør uten å vente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svar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røntgen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thorax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henvises Pakkeforløp for lungekreft ved:</w:t>
      </w:r>
    </w:p>
    <w:p w:rsidR="008A6216" w:rsidRPr="008A6216" w:rsidRDefault="008A6216" w:rsidP="008A62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8A6216">
        <w:rPr>
          <w:rFonts w:eastAsia="Times New Roman" w:cstheme="minorHAnsi"/>
          <w:color w:val="212121"/>
          <w:lang w:eastAsia="nb-NO"/>
        </w:rPr>
        <w:t xml:space="preserve">Persisterende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hemoptyse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hos røykere/eks-røykere over 40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år</w:t>
      </w:r>
      <w:proofErr w:type="spellEnd"/>
    </w:p>
    <w:p w:rsidR="008A6216" w:rsidRPr="008A6216" w:rsidRDefault="008A6216" w:rsidP="008A62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8A6216">
        <w:rPr>
          <w:rFonts w:eastAsia="Times New Roman" w:cstheme="minorHAnsi"/>
          <w:color w:val="212121"/>
          <w:lang w:eastAsia="nb-NO"/>
        </w:rPr>
        <w:t xml:space="preserve">Tegn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̊ obstruksjon av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vena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</w:t>
      </w:r>
      <w:proofErr w:type="spellStart"/>
      <w:r w:rsidRPr="008A6216">
        <w:rPr>
          <w:rFonts w:eastAsia="Times New Roman" w:cstheme="minorHAnsi"/>
          <w:color w:val="212121"/>
          <w:lang w:eastAsia="nb-NO"/>
        </w:rPr>
        <w:t>cava</w:t>
      </w:r>
      <w:proofErr w:type="spellEnd"/>
      <w:r w:rsidRPr="008A6216">
        <w:rPr>
          <w:rFonts w:eastAsia="Times New Roman" w:cstheme="minorHAnsi"/>
          <w:color w:val="212121"/>
          <w:lang w:eastAsia="nb-NO"/>
        </w:rPr>
        <w:t xml:space="preserve"> superior. Øyeblikkelig hjelp-henvisning bør vurderes</w:t>
      </w:r>
    </w:p>
    <w:p w:rsidR="008A6216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8A6216" w:rsidRPr="008A6216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8A6216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Lungekreft - Helsedirektoratet</w:t>
        </w:r>
      </w:hyperlink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861E2"/>
    <w:rsid w:val="002B36E7"/>
    <w:rsid w:val="00464CC4"/>
    <w:rsid w:val="005E53A4"/>
    <w:rsid w:val="006D13D9"/>
    <w:rsid w:val="00791963"/>
    <w:rsid w:val="008503B7"/>
    <w:rsid w:val="008A6216"/>
    <w:rsid w:val="00A22A16"/>
    <w:rsid w:val="00A27E23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2609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lunge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2023-10-12T07:57:00Z</dcterms:created>
  <dcterms:modified xsi:type="dcterms:W3CDTF">2023-10-12T07:59:00Z</dcterms:modified>
</cp:coreProperties>
</file>